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header3.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theme/theme1.xml" ContentType="application/vnd.openxmlformats-officedocument.theme+xml"/>
  <Override PartName="/word/glossary/_rels/document.xml.rels" ContentType="application/vnd.openxmlformats-package.relationships+xml"/>
  <Override PartName="/word/glossary/webSettings.xml" ContentType="application/vnd.openxmlformats-officedocument.wordprocessingml.webSettings+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fontTable.xml" ContentType="application/vnd.openxmlformats-officedocument.wordprocessingml.fontTable+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customXml/_rels/item2.xml.rels" ContentType="application/vnd.openxmlformats-package.relationships+xml"/>
  <Override PartName="/customXml/_rels/item6.xml.rels" ContentType="application/vnd.openxmlformats-package.relationships+xml"/>
  <Override PartName="/customXml/_rels/item3.xml.rels" ContentType="application/vnd.openxmlformats-package.relationships+xml"/>
  <Override PartName="/customXml/_rels/item7.xml.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1.xml.rels" ContentType="application/vnd.openxmlformats-package.relationships+xml"/>
  <Override PartName="/customXml/itemProps3.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2.xml" ContentType="application/xml"/>
  <Override PartName="/customXml/itemProps7.xml" ContentType="application/vnd.openxmlformats-officedocument.customXmlProperties+xml"/>
  <Override PartName="/customXml/item1.xml" ContentType="application/xml"/>
  <Override PartName="/customXml/itemProps6.xml" ContentType="application/vnd.openxmlformats-officedocument.customXmlProperties+xml"/>
  <Override PartName="/customXml/itemProps1.xml" ContentType="application/vnd.openxmlformats-officedocument.customXmlProperties+xml"/>
  <Override PartName="/customXml/item6.xml" ContentType="application/xml"/>
  <Override PartName="/customXml/item7.xml" ContentType="application/xml"/>
  <Override PartName="/customXml/itemProps4.xml" ContentType="application/vnd.openxmlformats-officedocument.customXmlProperties+xml"/>
  <Override PartName="/customXml/itemProps5.xml" ContentType="application/vnd.openxmlformats-officedocument.customXmlProperties+xml"/>
  <Override PartName="/customXml/item5.xml" ContentType="application/xml"/>
  <Override PartName="/customXml/item4.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lang w:val="ru-RU"/>
        </w:rPr>
      </w:pPr>
      <w:r>
        <w:rPr>
          <w:b/>
          <w:lang w:val="ru-RU"/>
        </w:rPr>
        <w:t>Договор № ________________</w:t>
      </w:r>
    </w:p>
    <w:p>
      <w:pPr>
        <w:pStyle w:val="Normal"/>
        <w:jc w:val="center"/>
        <w:rPr>
          <w:b/>
          <w:lang w:val="ru-RU"/>
        </w:rPr>
      </w:pPr>
      <w:r>
        <w:rPr>
          <w:b/>
          <w:lang w:val="ru-RU"/>
        </w:rPr>
        <w:t xml:space="preserve">возмездного оказания услуг </w:t>
      </w:r>
    </w:p>
    <w:p>
      <w:pPr>
        <w:pStyle w:val="Normal"/>
        <w:jc w:val="center"/>
        <w:rPr>
          <w:b/>
          <w:lang w:val="ru-RU"/>
        </w:rPr>
      </w:pPr>
      <w:r>
        <w:rPr>
          <w:b/>
          <w:lang w:val="ru-RU"/>
        </w:rPr>
      </w:r>
    </w:p>
    <w:p>
      <w:pPr>
        <w:pStyle w:val="Normal"/>
        <w:jc w:val="center"/>
        <w:rPr>
          <w:bCs/>
          <w:lang w:val="ru-RU"/>
        </w:rPr>
      </w:pPr>
      <w:r>
        <w:rPr>
          <w:lang w:val="ru-RU"/>
        </w:rPr>
        <w:t xml:space="preserve">г. Чайковский </w:t>
      </w:r>
      <w:bookmarkStart w:id="0" w:name="OLE_LINK2"/>
      <w:bookmarkStart w:id="1" w:name="OLE_LINK1"/>
      <w:r>
        <w:rPr>
          <w:lang w:val="ru-RU"/>
        </w:rPr>
        <w:tab/>
        <w:tab/>
        <w:tab/>
        <w:tab/>
        <w:tab/>
        <w:tab/>
        <w:tab/>
      </w:r>
      <w:bookmarkEnd w:id="0"/>
      <w:bookmarkEnd w:id="1"/>
      <w:r>
        <w:rPr>
          <w:lang w:val="ru-RU"/>
        </w:rPr>
        <w:t xml:space="preserve">   </w:t>
        <w:tab/>
        <w:t xml:space="preserve">                               «__</w:t>
      </w:r>
      <w:r>
        <w:rPr>
          <w:bCs/>
          <w:lang w:val="ru-RU"/>
        </w:rPr>
        <w:t>» мая 2026 г.</w:t>
      </w:r>
    </w:p>
    <w:p>
      <w:pPr>
        <w:pStyle w:val="Normal"/>
        <w:jc w:val="both"/>
        <w:rPr>
          <w:bCs/>
          <w:lang w:val="ru-RU"/>
        </w:rPr>
      </w:pPr>
      <w:r>
        <w:rPr>
          <w:bCs/>
          <w:lang w:val="ru-RU"/>
        </w:rPr>
      </w:r>
    </w:p>
    <w:p>
      <w:pPr>
        <w:pStyle w:val="BodyText3"/>
        <w:spacing w:before="0" w:after="0"/>
        <w:ind w:firstLine="708"/>
        <w:jc w:val="both"/>
        <w:rPr>
          <w:sz w:val="24"/>
          <w:szCs w:val="24"/>
          <w:lang w:val="ru-RU"/>
        </w:rPr>
      </w:pPr>
      <w:r>
        <w:rPr>
          <w:b/>
          <w:sz w:val="24"/>
          <w:szCs w:val="24"/>
          <w:lang w:val="ru-RU"/>
        </w:rPr>
        <w:t>Публичное акционерное общество «Федеральная гидрогенерирующая компания – РусГидро» (ПАО «РусГидро»)</w:t>
      </w:r>
      <w:r>
        <w:rPr>
          <w:sz w:val="24"/>
          <w:szCs w:val="24"/>
          <w:lang w:val="ru-RU"/>
        </w:rPr>
        <w:t xml:space="preserve"> (далее – «Заказчик»), в лице Директора филиала ПАО «РусГидро» - «Воткинская ГЭС» Бякова Алексея Георгиевича, действующего на основании доверенности № 9458 от 25.12.2024 г. (МЧД 448dddfb-cef0-439a-a92c-a8528d058924 от 15.01.2025 г.), с одной стороны, и ____________________________________(далее – «Исполнитель»), в лице _____________________, действующего на основании _________________________________, с другой стороны, совместно в дальнейшем именуемые «Стороны», а по отдельности – «Сторона», </w:t>
      </w:r>
    </w:p>
    <w:p>
      <w:pPr>
        <w:pStyle w:val="BodyText3"/>
        <w:spacing w:before="0" w:after="0"/>
        <w:ind w:firstLine="708"/>
        <w:jc w:val="both"/>
        <w:rPr>
          <w:sz w:val="24"/>
          <w:szCs w:val="24"/>
          <w:lang w:val="ru-RU"/>
        </w:rPr>
      </w:pPr>
      <w:r>
        <w:rPr>
          <w:sz w:val="24"/>
          <w:szCs w:val="24"/>
          <w:lang w:val="ru-RU"/>
        </w:rPr>
        <w:t>по результатам проведенного Заказчиком состязательного отбора по лоту № 0066-ЭКСП ДИТ-2026-ВотГЭС и на основании протокола заседания Закупочной комиссии от «__»  _____  2026 г. № _______,</w:t>
      </w:r>
    </w:p>
    <w:p>
      <w:pPr>
        <w:pStyle w:val="BodyText3"/>
        <w:spacing w:before="0" w:after="0"/>
        <w:ind w:firstLine="708"/>
        <w:jc w:val="both"/>
        <w:rPr>
          <w:sz w:val="24"/>
          <w:szCs w:val="24"/>
          <w:lang w:val="ru-RU"/>
        </w:rPr>
      </w:pPr>
      <w:r>
        <w:rPr>
          <w:sz w:val="24"/>
          <w:szCs w:val="24"/>
          <w:lang w:val="ru-RU"/>
        </w:rPr>
        <w:t>заключили настоящий договор (далее – «Договор») о нижеследующем:</w:t>
      </w:r>
    </w:p>
    <w:p>
      <w:pPr>
        <w:pStyle w:val="BodyText3"/>
        <w:spacing w:before="0" w:after="0"/>
        <w:jc w:val="both"/>
        <w:rPr>
          <w:sz w:val="24"/>
          <w:szCs w:val="24"/>
          <w:lang w:val="ru-RU"/>
        </w:rPr>
      </w:pPr>
      <w:r>
        <w:rPr>
          <w:sz w:val="24"/>
          <w:szCs w:val="24"/>
          <w:lang w:val="ru-RU"/>
        </w:rPr>
      </w:r>
    </w:p>
    <w:p>
      <w:pPr>
        <w:pStyle w:val="Normal"/>
        <w:shd w:val="clear" w:color="auto" w:fill="FFFFFF"/>
        <w:jc w:val="center"/>
        <w:rPr>
          <w:b/>
          <w:bCs/>
          <w:lang w:val="ru-RU"/>
        </w:rPr>
      </w:pPr>
      <w:r>
        <w:rPr>
          <w:b/>
          <w:bCs/>
          <w:lang w:val="ru-RU"/>
        </w:rPr>
        <w:t>Термины и определения</w:t>
      </w:r>
    </w:p>
    <w:p>
      <w:pPr>
        <w:pStyle w:val="Normal"/>
        <w:shd w:val="clear" w:color="auto" w:fill="FFFFFF"/>
        <w:ind w:firstLine="709"/>
        <w:jc w:val="both"/>
        <w:rPr>
          <w:bCs/>
          <w:lang w:val="ru-RU"/>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567"/>
          <w:tab w:val="left" w:pos="0" w:leader="none"/>
        </w:tabs>
        <w:ind w:left="0" w:firstLine="709"/>
        <w:jc w:val="both"/>
        <w:textAlignment w:val="baseline"/>
        <w:rPr>
          <w:lang w:eastAsia="en-US"/>
        </w:rPr>
      </w:pPr>
      <w:r>
        <w:rPr>
          <w:b/>
          <w:lang w:eastAsia="en-US"/>
        </w:rPr>
        <w:t xml:space="preserve"> </w:t>
      </w: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567"/>
          <w:tab w:val="left" w:pos="0" w:leader="none"/>
        </w:tabs>
        <w:ind w:left="0" w:firstLine="709"/>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shd w:val="clear" w:color="auto" w:fill="FFFFFF"/>
        <w:tabs>
          <w:tab w:val="clear" w:pos="567"/>
          <w:tab w:val="left" w:pos="0" w:leader="none"/>
        </w:tabs>
        <w:ind w:left="0" w:firstLine="709"/>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pPr>
        <w:pStyle w:val="Heading3"/>
        <w:keepNext w:val="false"/>
        <w:tabs>
          <w:tab w:val="clear" w:pos="567"/>
          <w:tab w:val="left" w:pos="0" w:leader="none"/>
        </w:tabs>
        <w:spacing w:before="0" w:after="0"/>
        <w:ind w:firstLine="709"/>
        <w:jc w:val="both"/>
        <w:textAlignment w:val="baseline"/>
        <w:rPr>
          <w:rFonts w:ascii="Times New Roman" w:hAnsi="Times New Roman"/>
          <w:b w:val="false"/>
          <w:color w:val="auto"/>
          <w:lang w:val="ru-RU" w:eastAsia="en-US"/>
        </w:rPr>
      </w:pPr>
      <w:r>
        <w:rPr>
          <w:rFonts w:ascii="Times New Roman" w:hAnsi="Times New Roman"/>
          <w:color w:val="auto"/>
          <w:lang w:val="ru-RU" w:eastAsia="en-US"/>
        </w:rPr>
        <w:t>«Применимое право»</w:t>
      </w:r>
      <w:r>
        <w:rPr>
          <w:rFonts w:ascii="Times New Roman" w:hAnsi="Times New Roman"/>
          <w:b w:val="false"/>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tabs>
          <w:tab w:val="clear" w:pos="567"/>
          <w:tab w:val="left" w:pos="0" w:leader="none"/>
        </w:tabs>
        <w:ind w:firstLine="709"/>
        <w:jc w:val="both"/>
        <w:rPr>
          <w:lang w:val="ru-RU" w:eastAsia="en-US"/>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pPr>
        <w:pStyle w:val="Normal"/>
        <w:tabs>
          <w:tab w:val="clear" w:pos="567"/>
          <w:tab w:val="left" w:pos="0" w:leader="none"/>
        </w:tabs>
        <w:ind w:firstLine="709"/>
        <w:jc w:val="both"/>
        <w:rPr>
          <w:lang w:val="ru-RU" w:eastAsia="en-US"/>
        </w:rPr>
      </w:pPr>
      <w:r>
        <w:rPr>
          <w:b/>
          <w:bCs/>
          <w:lang w:val="ru-RU"/>
        </w:rPr>
        <w:t>«</w:t>
      </w:r>
      <w:r>
        <w:rPr>
          <w:b/>
          <w:lang w:val="ru-RU" w:eastAsia="en-US"/>
        </w:rPr>
        <w:t>Универсальный передаточный документ (</w:t>
      </w:r>
      <w:r>
        <w:rPr>
          <w:b/>
          <w:bCs/>
          <w:lang w:val="ru-RU"/>
        </w:rPr>
        <w:t>УПД)»</w:t>
      </w:r>
      <w:r>
        <w:rPr>
          <w:lang w:val="ru-RU"/>
        </w:rPr>
        <w:t xml:space="preserve"> - </w:t>
      </w:r>
      <w:r>
        <w:rPr>
          <w:lang w:val="ru-RU" w:eastAsia="en-US"/>
        </w:rPr>
        <w:t>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pPr>
        <w:pStyle w:val="Normal"/>
        <w:tabs>
          <w:tab w:val="clear" w:pos="567"/>
          <w:tab w:val="left" w:pos="0" w:leader="none"/>
        </w:tabs>
        <w:ind w:firstLine="709"/>
        <w:jc w:val="both"/>
        <w:rPr>
          <w:b/>
          <w:lang w:val="ru-RU" w:eastAsia="en-US"/>
        </w:rPr>
      </w:pPr>
      <w:r>
        <w:rPr>
          <w:b/>
          <w:lang w:val="ru-RU" w:eastAsia="en-US"/>
        </w:rPr>
        <w:t xml:space="preserve">«Цена Договора» </w:t>
      </w:r>
      <w:r>
        <w:rPr>
          <w:lang w:val="ru-RU" w:eastAsia="en-US"/>
        </w:rPr>
        <w:t>–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Normal"/>
        <w:rPr>
          <w:lang w:val="ru-RU" w:eastAsia="en-US"/>
        </w:rPr>
      </w:pPr>
      <w:r>
        <w:rPr>
          <w:lang w:val="ru-RU" w:eastAsia="en-US"/>
        </w:rPr>
      </w:r>
    </w:p>
    <w:p>
      <w:pPr>
        <w:pStyle w:val="ListParagraph"/>
        <w:numPr>
          <w:ilvl w:val="0"/>
          <w:numId w:val="62"/>
        </w:numPr>
        <w:shd w:val="clear" w:color="auto" w:fill="FFFFFF"/>
        <w:tabs>
          <w:tab w:val="clear" w:pos="567"/>
          <w:tab w:val="left" w:pos="284" w:leader="none"/>
          <w:tab w:val="left" w:pos="709" w:leader="none"/>
        </w:tabs>
        <w:jc w:val="center"/>
        <w:rPr/>
      </w:pPr>
      <w:r>
        <w:rPr>
          <w:b/>
        </w:rPr>
        <w:t>Предмет Договора</w:t>
      </w:r>
    </w:p>
    <w:p>
      <w:pPr>
        <w:pStyle w:val="ListParagraph"/>
        <w:numPr>
          <w:ilvl w:val="1"/>
          <w:numId w:val="63"/>
        </w:numPr>
        <w:shd w:val="clear" w:color="auto" w:fill="FFFFFF"/>
        <w:tabs>
          <w:tab w:val="clear" w:pos="567"/>
          <w:tab w:val="left" w:pos="993" w:leader="none"/>
        </w:tabs>
        <w:ind w:left="0" w:firstLine="568"/>
        <w:jc w:val="both"/>
        <w:rPr/>
      </w:pPr>
      <w:r>
        <w:rPr/>
        <w:t>Исполнитель обязуется в соответствии с Заданием на оказание Услуг (Приложение № 1 к Договору) оказать Заказчику ОКПД2 61.90.10.160 Услуги связи по предоставлению цифрового технологического канала связи потоком Е1 (G.703) для нужд филиала ПАО «РусГидро»-«Воткинская ГЭС</w:t>
      </w:r>
      <w:r>
        <w:rPr>
          <w:bCs/>
        </w:rPr>
        <w:t>»</w:t>
      </w:r>
      <w:r>
        <w:rPr/>
        <w:t xml:space="preserve"> (</w:t>
      </w:r>
      <w:r>
        <w:rPr>
          <w:bCs/>
        </w:rPr>
        <w:t>далее – «Услуги»)</w:t>
      </w:r>
      <w:r>
        <w:rPr/>
        <w:t>, а Заказчик принять и оплатить Услуги в соответствии с условиями Договора.</w:t>
      </w:r>
    </w:p>
    <w:p>
      <w:pPr>
        <w:pStyle w:val="ListParagraph"/>
        <w:numPr>
          <w:ilvl w:val="1"/>
          <w:numId w:val="64"/>
        </w:numPr>
        <w:shd w:val="clear" w:color="auto" w:fill="FFFFFF"/>
        <w:ind w:left="0" w:firstLine="567"/>
        <w:jc w:val="both"/>
        <w:rPr/>
      </w:pPr>
      <w:r>
        <w:rPr/>
        <w:t>Объем и состав (содержание) Услуг по Договору определяются Заданием на</w:t>
      </w:r>
      <w:r>
        <w:rPr>
          <w:bCs/>
        </w:rPr>
        <w:t xml:space="preserve"> </w:t>
      </w:r>
      <w:r>
        <w:rPr/>
        <w:t>оказание Услуг (Приложение № 1 к Договору), а также Спецификацией (Приложение № 5 к Договору) и Заказом (Приложение № 6 к Договору). Услуги по Договору подлежат оказанию Исполнителем в строгом соответствии с требованиями Применимого права и указаниями Заказчика.</w:t>
      </w:r>
    </w:p>
    <w:p>
      <w:pPr>
        <w:pStyle w:val="ListParagraph"/>
        <w:numPr>
          <w:ilvl w:val="1"/>
          <w:numId w:val="65"/>
        </w:numPr>
        <w:shd w:val="clear" w:color="auto" w:fill="FFFFFF"/>
        <w:tabs>
          <w:tab w:val="clear" w:pos="567"/>
          <w:tab w:val="left" w:pos="993" w:leader="none"/>
        </w:tabs>
        <w:ind w:left="0" w:firstLine="568"/>
        <w:jc w:val="both"/>
        <w:rPr/>
      </w:pPr>
      <w:r>
        <w:rPr/>
        <w:t>Услуги по Договору оказываются для нужд: филиала ПАО «РусГидро»-«Воткинская ГЭС».</w:t>
      </w:r>
    </w:p>
    <w:p>
      <w:pPr>
        <w:pStyle w:val="ListParagraph"/>
        <w:numPr>
          <w:ilvl w:val="1"/>
          <w:numId w:val="66"/>
        </w:numPr>
        <w:shd w:val="clear" w:color="auto" w:fill="FFFFFF"/>
        <w:tabs>
          <w:tab w:val="clear" w:pos="567"/>
          <w:tab w:val="left" w:pos="993" w:leader="none"/>
        </w:tabs>
        <w:ind w:left="0" w:firstLine="568"/>
        <w:jc w:val="both"/>
        <w:rPr/>
      </w:pPr>
      <w:r>
        <w:rPr/>
        <w:t>Место оказания Услуг: Пермский край. г. Чайковский, территория филиала ПАО «РусГидро» - «Воткинская ГЭС».</w:t>
      </w:r>
    </w:p>
    <w:p>
      <w:pPr>
        <w:pStyle w:val="ListParagraph"/>
        <w:numPr>
          <w:ilvl w:val="1"/>
          <w:numId w:val="67"/>
        </w:numPr>
        <w:shd w:val="clear" w:color="auto" w:fill="FFFFFF"/>
        <w:tabs>
          <w:tab w:val="clear" w:pos="567"/>
          <w:tab w:val="left" w:pos="1276" w:leader="none"/>
        </w:tabs>
        <w:ind w:left="0" w:firstLine="568"/>
        <w:jc w:val="both"/>
        <w:rPr/>
      </w:pPr>
      <w:r>
        <w:rPr/>
        <w:t>Общий срок оказания Услуг:</w:t>
      </w:r>
    </w:p>
    <w:p>
      <w:pPr>
        <w:pStyle w:val="Normal"/>
        <w:widowControl w:val="false"/>
        <w:numPr>
          <w:ilvl w:val="2"/>
          <w:numId w:val="68"/>
        </w:numPr>
        <w:shd w:val="clear" w:color="auto" w:fill="FFFFFF"/>
        <w:tabs>
          <w:tab w:val="clear" w:pos="567"/>
          <w:tab w:val="left" w:pos="1276" w:leader="none"/>
          <w:tab w:val="left" w:pos="1986" w:leader="none"/>
        </w:tabs>
        <w:ind w:left="0" w:firstLine="567"/>
        <w:jc w:val="both"/>
        <w:rPr>
          <w:bCs/>
          <w:lang w:val="ru-RU"/>
        </w:rPr>
      </w:pPr>
      <w:r>
        <w:rPr>
          <w:bCs/>
          <w:lang w:val="ru-RU"/>
        </w:rPr>
        <w:t>Начало</w:t>
      </w:r>
      <w:r>
        <w:rPr>
          <w:lang w:val="ru-RU"/>
        </w:rPr>
        <w:t xml:space="preserve"> оказания Услуг:</w:t>
      </w:r>
      <w:r>
        <w:rPr>
          <w:bCs/>
          <w:lang w:val="ru-RU"/>
        </w:rPr>
        <w:t xml:space="preserve"> «01» июня 2026 г.</w:t>
      </w:r>
    </w:p>
    <w:p>
      <w:pPr>
        <w:pStyle w:val="Normal"/>
        <w:widowControl w:val="false"/>
        <w:numPr>
          <w:ilvl w:val="2"/>
          <w:numId w:val="69"/>
        </w:numPr>
        <w:shd w:val="clear" w:color="auto" w:fill="FFFFFF"/>
        <w:tabs>
          <w:tab w:val="clear" w:pos="567"/>
          <w:tab w:val="left" w:pos="1276" w:leader="none"/>
          <w:tab w:val="left" w:pos="1986" w:leader="none"/>
        </w:tabs>
        <w:ind w:left="0" w:firstLine="567"/>
        <w:jc w:val="both"/>
        <w:rPr>
          <w:lang w:val="ru-RU"/>
        </w:rPr>
      </w:pPr>
      <w:r>
        <w:rPr>
          <w:bCs/>
          <w:lang w:val="ru-RU"/>
        </w:rPr>
        <w:t>Окончание оказания Услуг:</w:t>
      </w:r>
      <w:r>
        <w:rPr>
          <w:lang w:val="ru-RU"/>
        </w:rPr>
        <w:t xml:space="preserve"> </w:t>
      </w:r>
      <w:r>
        <w:rPr>
          <w:bCs/>
          <w:lang w:val="ru-RU"/>
        </w:rPr>
        <w:t>«31» мая 2027</w:t>
      </w:r>
      <w:r>
        <w:rPr>
          <w:lang w:val="ru-RU"/>
        </w:rPr>
        <w:t xml:space="preserve"> г.</w:t>
      </w:r>
    </w:p>
    <w:p>
      <w:pPr>
        <w:pStyle w:val="ListParagraph"/>
        <w:widowControl w:val="false"/>
        <w:numPr>
          <w:ilvl w:val="1"/>
          <w:numId w:val="70"/>
        </w:numPr>
        <w:shd w:val="clear" w:color="auto" w:fill="FFFFFF"/>
        <w:tabs>
          <w:tab w:val="clear" w:pos="567"/>
          <w:tab w:val="left" w:pos="1276" w:leader="none"/>
        </w:tabs>
        <w:ind w:left="0" w:firstLine="567"/>
        <w:jc w:val="both"/>
        <w:rPr/>
      </w:pPr>
      <w:r>
        <w:rPr>
          <w:bCs/>
        </w:rPr>
        <w:t>Оказание Услуг осуществляется поэтапно. Сроки оказания этапов Услуг определяются Графиком оказания Услуг (Приложение №2 к Договору) в рамках общих сроков, указанных в пункте 1.5 Договора.</w:t>
      </w:r>
    </w:p>
    <w:p>
      <w:pPr>
        <w:pStyle w:val="Normal"/>
        <w:widowControl w:val="false"/>
        <w:shd w:val="clear" w:color="auto" w:fill="FFFFFF"/>
        <w:tabs>
          <w:tab w:val="clear" w:pos="567"/>
          <w:tab w:val="left" w:pos="1134" w:leader="none"/>
        </w:tabs>
        <w:jc w:val="both"/>
        <w:rPr>
          <w:bCs/>
          <w:lang w:val="ru-RU"/>
        </w:rPr>
      </w:pPr>
      <w:r>
        <w:rPr>
          <w:bCs/>
          <w:lang w:val="ru-RU"/>
        </w:rPr>
      </w:r>
    </w:p>
    <w:p>
      <w:pPr>
        <w:pStyle w:val="ListParagraph"/>
        <w:numPr>
          <w:ilvl w:val="0"/>
          <w:numId w:val="71"/>
        </w:numPr>
        <w:shd w:val="clear" w:color="auto" w:fill="FFFFFF"/>
        <w:tabs>
          <w:tab w:val="clear" w:pos="567"/>
          <w:tab w:val="left" w:pos="284" w:leader="none"/>
        </w:tabs>
        <w:jc w:val="center"/>
        <w:rPr>
          <w:b/>
        </w:rPr>
      </w:pPr>
      <w:r>
        <w:rPr>
          <w:b/>
        </w:rPr>
        <w:t>Права и обязанности Сторон</w:t>
      </w:r>
    </w:p>
    <w:p>
      <w:pPr>
        <w:pStyle w:val="ListParagraph"/>
        <w:numPr>
          <w:ilvl w:val="1"/>
          <w:numId w:val="72"/>
        </w:numPr>
        <w:shd w:val="clear" w:color="auto" w:fill="FFFFFF"/>
        <w:tabs>
          <w:tab w:val="clear" w:pos="567"/>
          <w:tab w:val="left" w:pos="1134" w:leader="none"/>
        </w:tabs>
        <w:jc w:val="both"/>
        <w:rPr/>
      </w:pPr>
      <w:r>
        <w:rPr>
          <w:u w:val="single"/>
        </w:rPr>
        <w:t>Заказчик обязан</w:t>
      </w:r>
      <w:r>
        <w:rPr/>
        <w:t>:</w:t>
      </w:r>
    </w:p>
    <w:p>
      <w:pPr>
        <w:pStyle w:val="ListParagraph"/>
        <w:numPr>
          <w:ilvl w:val="2"/>
          <w:numId w:val="73"/>
        </w:numPr>
        <w:shd w:val="clear" w:color="auto" w:fill="FFFFFF"/>
        <w:tabs>
          <w:tab w:val="clear" w:pos="567"/>
          <w:tab w:val="left" w:pos="1276" w:leader="none"/>
        </w:tabs>
        <w:ind w:left="0" w:firstLine="567"/>
        <w:jc w:val="both"/>
        <w:rPr/>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t>.</w:t>
      </w:r>
    </w:p>
    <w:p>
      <w:pPr>
        <w:pStyle w:val="ListParagraph"/>
        <w:numPr>
          <w:ilvl w:val="2"/>
          <w:numId w:val="74"/>
        </w:numPr>
        <w:shd w:val="clear" w:color="auto" w:fill="FFFFFF"/>
        <w:tabs>
          <w:tab w:val="clear" w:pos="567"/>
          <w:tab w:val="left" w:pos="1276" w:leader="none"/>
        </w:tabs>
        <w:ind w:left="0" w:firstLine="567"/>
        <w:jc w:val="both"/>
        <w:rPr>
          <w:bCs/>
        </w:rPr>
      </w:pPr>
      <w:r>
        <w:rPr/>
        <w:t xml:space="preserve">Предоставить </w:t>
      </w:r>
      <w:r>
        <w:rPr>
          <w:bCs/>
        </w:rPr>
        <w:t xml:space="preserve">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pPr>
        <w:pStyle w:val="Normal"/>
        <w:shd w:val="clear" w:color="auto" w:fill="FFFFFF"/>
        <w:ind w:firstLine="567"/>
        <w:jc w:val="both"/>
        <w:rPr>
          <w:bCs/>
          <w:lang w:val="ru-RU"/>
        </w:rPr>
      </w:pPr>
      <w:bookmarkStart w:id="2" w:name="_Ref361320734"/>
      <w:r>
        <w:rPr>
          <w:bCs/>
          <w:lang w:val="ru-RU"/>
        </w:rPr>
        <w:tab/>
        <w:t>Указанная документация и информация предоставляются Заказчиком Исполнителю не позднее 5 (пяти)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bookmarkEnd w:id="2"/>
    </w:p>
    <w:p>
      <w:pPr>
        <w:pStyle w:val="ListParagraph"/>
        <w:numPr>
          <w:ilvl w:val="2"/>
          <w:numId w:val="75"/>
        </w:numPr>
        <w:shd w:val="clear" w:color="auto" w:fill="FFFFFF"/>
        <w:tabs>
          <w:tab w:val="clear" w:pos="567"/>
          <w:tab w:val="left" w:pos="1276" w:leader="none"/>
        </w:tabs>
        <w:ind w:left="0" w:firstLine="567"/>
        <w:jc w:val="both"/>
        <w:rPr>
          <w:bCs/>
        </w:rPr>
      </w:pPr>
      <w:r>
        <w:rPr>
          <w:bCs/>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pPr>
        <w:pStyle w:val="ListParagraph"/>
        <w:numPr>
          <w:ilvl w:val="2"/>
          <w:numId w:val="76"/>
        </w:numPr>
        <w:shd w:val="clear" w:color="auto" w:fill="FFFFFF"/>
        <w:tabs>
          <w:tab w:val="clear" w:pos="567"/>
          <w:tab w:val="left" w:pos="1276" w:leader="none"/>
        </w:tabs>
        <w:ind w:left="0" w:firstLine="567"/>
        <w:jc w:val="both"/>
        <w:rPr>
          <w:bCs/>
        </w:rPr>
      </w:pPr>
      <w:r>
        <w:rPr>
          <w:bCs/>
        </w:rPr>
        <w:t>Обеспечить выдачу лицам, указанным Исполнителем, доверенности на представление интересов Заказчика перед третьими лицами (при необходимости).</w:t>
      </w:r>
    </w:p>
    <w:p>
      <w:pPr>
        <w:pStyle w:val="ListParagraph"/>
        <w:numPr>
          <w:ilvl w:val="2"/>
          <w:numId w:val="77"/>
        </w:numPr>
        <w:shd w:val="clear" w:color="auto" w:fill="FFFFFF"/>
        <w:tabs>
          <w:tab w:val="clear" w:pos="567"/>
          <w:tab w:val="left" w:pos="1276" w:leader="none"/>
        </w:tabs>
        <w:ind w:left="0" w:firstLine="567"/>
        <w:jc w:val="both"/>
        <w:rPr>
          <w:bCs/>
        </w:rPr>
      </w:pPr>
      <w:r>
        <w:rPr>
          <w:bCs/>
        </w:rPr>
        <w:t>Принять и оплатить оказанные Исполнителем Услуги на условиях, по цене и в сроки, предусмотренные Договором.</w:t>
      </w:r>
    </w:p>
    <w:p>
      <w:pPr>
        <w:pStyle w:val="ListParagraph"/>
        <w:numPr>
          <w:ilvl w:val="2"/>
          <w:numId w:val="78"/>
        </w:numPr>
        <w:shd w:val="clear" w:color="auto" w:fill="FFFFFF"/>
        <w:tabs>
          <w:tab w:val="clear" w:pos="567"/>
          <w:tab w:val="left" w:pos="1276" w:leader="none"/>
        </w:tabs>
        <w:ind w:left="0" w:firstLine="567"/>
        <w:jc w:val="both"/>
        <w:rPr/>
      </w:pPr>
      <w:r>
        <w:rPr>
          <w:bCs/>
        </w:rPr>
        <w:t>Выполнять иные обязанности</w:t>
      </w:r>
      <w:r>
        <w:rPr/>
        <w:t>, предусмотренные Договором.</w:t>
      </w:r>
    </w:p>
    <w:p>
      <w:pPr>
        <w:pStyle w:val="ListParagraph"/>
        <w:shd w:val="clear" w:color="auto" w:fill="FFFFFF"/>
        <w:tabs>
          <w:tab w:val="clear" w:pos="567"/>
          <w:tab w:val="left" w:pos="1276" w:leader="none"/>
        </w:tabs>
        <w:ind w:left="0" w:hanging="0"/>
        <w:jc w:val="both"/>
        <w:rPr>
          <w:bCs/>
        </w:rPr>
      </w:pPr>
      <w:r>
        <w:rPr>
          <w:bCs/>
        </w:rPr>
      </w:r>
    </w:p>
    <w:p>
      <w:pPr>
        <w:pStyle w:val="ListParagraph"/>
        <w:numPr>
          <w:ilvl w:val="1"/>
          <w:numId w:val="79"/>
        </w:numPr>
        <w:shd w:val="clear" w:color="auto" w:fill="FFFFFF"/>
        <w:tabs>
          <w:tab w:val="clear" w:pos="567"/>
          <w:tab w:val="left" w:pos="1134" w:leader="none"/>
        </w:tabs>
        <w:jc w:val="both"/>
        <w:rPr/>
      </w:pPr>
      <w:r>
        <w:rPr>
          <w:u w:val="single"/>
        </w:rPr>
        <w:t>Заказчик имеет право</w:t>
      </w:r>
      <w:r>
        <w:rPr/>
        <w:t>:</w:t>
      </w:r>
    </w:p>
    <w:p>
      <w:pPr>
        <w:pStyle w:val="ListParagraph"/>
        <w:numPr>
          <w:ilvl w:val="2"/>
          <w:numId w:val="14"/>
        </w:numPr>
        <w:shd w:val="clear" w:color="auto" w:fill="FFFFFF"/>
        <w:tabs>
          <w:tab w:val="clear" w:pos="567"/>
          <w:tab w:val="left" w:pos="1276" w:leader="none"/>
        </w:tabs>
        <w:ind w:left="0" w:firstLine="567"/>
        <w:jc w:val="both"/>
        <w:rPr>
          <w:bCs/>
        </w:rPr>
      </w:pPr>
      <w:bookmarkStart w:id="3" w:name="_Ref361334602"/>
      <w:r>
        <w:rPr>
          <w:bCs/>
        </w:rPr>
        <w:t>В любое время осуществлять контроль и надзор за ходом и качеством оказания Исполнителем. Услуг, соблюдением сроков их оказания, не вмешиваясь при этом в их оперативно-хозяйственную деятельность,</w:t>
      </w:r>
      <w:r>
        <w:rP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3"/>
    </w:p>
    <w:p>
      <w:pPr>
        <w:pStyle w:val="ListParagraph"/>
        <w:numPr>
          <w:ilvl w:val="2"/>
          <w:numId w:val="14"/>
        </w:numPr>
        <w:shd w:val="clear" w:color="auto" w:fill="FFFFFF"/>
        <w:tabs>
          <w:tab w:val="clear" w:pos="567"/>
          <w:tab w:val="left" w:pos="1276" w:leader="none"/>
        </w:tabs>
        <w:ind w:left="0" w:firstLine="567"/>
        <w:jc w:val="both"/>
        <w:rPr/>
      </w:pPr>
      <w:r>
        <w:rPr>
          <w:bCs/>
        </w:rPr>
        <w:t>Приостанавливать</w:t>
      </w:r>
      <w:r>
        <w:rPr/>
        <w:t xml:space="preserve"> осуществление любых платежей (независимо от наличия оснований и </w:t>
      </w:r>
      <w:r>
        <w:rPr>
          <w:bCs/>
        </w:rPr>
        <w:t>наступления</w:t>
      </w:r>
      <w:r>
        <w:rPr/>
        <w:t xml:space="preserve">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rPr/>
        <w:t>, установленных Договором, и не влечет возникновения права Исполнителя на их оплату.</w:t>
      </w:r>
    </w:p>
    <w:p>
      <w:pPr>
        <w:pStyle w:val="ListParagraph"/>
        <w:numPr>
          <w:ilvl w:val="2"/>
          <w:numId w:val="14"/>
        </w:numPr>
        <w:shd w:val="clear" w:color="auto" w:fill="FFFFFF"/>
        <w:tabs>
          <w:tab w:val="clear" w:pos="567"/>
          <w:tab w:val="left" w:pos="1276" w:leader="none"/>
        </w:tabs>
        <w:ind w:left="0" w:firstLine="567"/>
        <w:jc w:val="both"/>
        <w:rPr/>
      </w:pPr>
      <w:r>
        <w:rPr>
          <w:bCs/>
        </w:rPr>
        <w:t>Изымать</w:t>
      </w:r>
      <w:r>
        <w:rPr/>
        <w:t xml:space="preserve"> пропуска и не допускать на территорию Заказчика работников Исполнителя и при </w:t>
      </w:r>
      <w:r>
        <w:rPr>
          <w:bCs/>
        </w:rPr>
        <w:t>выявлении</w:t>
      </w:r>
      <w:r>
        <w:rPr/>
        <w:t xml:space="preserve"> нарушений такими работниками пропускного и внутриобъектового режима, требований охраны труда и пожарной безопасности на период до принятия совместного решения Сторон о возобновлении допуска.</w:t>
      </w:r>
      <w:bookmarkEnd w:id="4"/>
    </w:p>
    <w:p>
      <w:pPr>
        <w:pStyle w:val="ListParagraph"/>
        <w:numPr>
          <w:ilvl w:val="2"/>
          <w:numId w:val="14"/>
        </w:numPr>
        <w:shd w:val="clear" w:color="auto" w:fill="FFFFFF"/>
        <w:tabs>
          <w:tab w:val="clear" w:pos="567"/>
          <w:tab w:val="left" w:pos="1276" w:leader="none"/>
        </w:tabs>
        <w:ind w:left="0" w:firstLine="567"/>
        <w:jc w:val="both"/>
        <w:rPr/>
      </w:pPr>
      <w:bookmarkStart w:id="5" w:name="_Ref361319348"/>
      <w:r>
        <w:rPr>
          <w:bCs/>
        </w:rPr>
        <w:t>Вносить</w:t>
      </w:r>
      <w:r>
        <w:rPr/>
        <w:t xml:space="preserve"> изменения в Задание на оказание Услуг (Приложение № 1 к Договору) при </w:t>
      </w:r>
      <w:r>
        <w:rPr>
          <w:bCs/>
        </w:rPr>
        <w:t>условии</w:t>
      </w:r>
      <w:r>
        <w:rPr/>
        <w:t>,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5"/>
      <w:r>
        <w:rPr/>
        <w:t xml:space="preserve"> </w:t>
      </w:r>
    </w:p>
    <w:p>
      <w:pPr>
        <w:pStyle w:val="ListParagraph"/>
        <w:numPr>
          <w:ilvl w:val="2"/>
          <w:numId w:val="14"/>
        </w:numPr>
        <w:shd w:val="clear" w:color="auto" w:fill="FFFFFF"/>
        <w:tabs>
          <w:tab w:val="clear" w:pos="567"/>
          <w:tab w:val="left" w:pos="1276" w:leader="none"/>
        </w:tabs>
        <w:ind w:left="0" w:firstLine="567"/>
        <w:jc w:val="both"/>
        <w:rPr/>
      </w:pPr>
      <w:r>
        <w:rPr>
          <w:bCs/>
        </w:rPr>
        <w:t>Давать</w:t>
      </w:r>
      <w:r>
        <w:rPr/>
        <w:t xml:space="preserve"> Исполнителю указания о способе оказания Услуг, если такие указания не </w:t>
      </w:r>
      <w:r>
        <w:rPr>
          <w:bCs/>
        </w:rPr>
        <w:t>противоречат</w:t>
      </w:r>
      <w:r>
        <w:rPr/>
        <w:t xml:space="preserve"> условиям Договора и не являются вмешательством в деятельность Исполнителя.</w:t>
      </w:r>
    </w:p>
    <w:p>
      <w:pPr>
        <w:pStyle w:val="ListParagraph"/>
        <w:numPr>
          <w:ilvl w:val="2"/>
          <w:numId w:val="14"/>
        </w:numPr>
        <w:shd w:val="clear" w:color="auto" w:fill="FFFFFF"/>
        <w:tabs>
          <w:tab w:val="clear" w:pos="567"/>
          <w:tab w:val="left" w:pos="1276" w:leader="none"/>
        </w:tabs>
        <w:ind w:left="0" w:firstLine="567"/>
        <w:jc w:val="both"/>
        <w:rPr/>
      </w:pPr>
      <w:r>
        <w:rPr>
          <w:bCs/>
        </w:rPr>
        <w:t>Требовать</w:t>
      </w:r>
      <w:r>
        <w:rPr/>
        <w:t xml:space="preserve"> от Исполнителя представления информации и пояснений о ходе оказания </w:t>
      </w:r>
      <w:r>
        <w:rPr>
          <w:bCs/>
        </w:rPr>
        <w:t>Услуг</w:t>
      </w:r>
      <w:r>
        <w:rPr/>
        <w:t>,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pPr>
        <w:pStyle w:val="Normal"/>
        <w:ind w:firstLine="567"/>
        <w:jc w:val="both"/>
        <w:rPr>
          <w:bCs/>
          <w:lang w:val="ru-RU"/>
        </w:rPr>
      </w:pPr>
      <w:r>
        <w:rPr>
          <w:bCs/>
          <w:lang w:val="ru-RU"/>
        </w:rPr>
      </w:r>
    </w:p>
    <w:p>
      <w:pPr>
        <w:pStyle w:val="ListParagraph"/>
        <w:numPr>
          <w:ilvl w:val="1"/>
          <w:numId w:val="14"/>
        </w:numPr>
        <w:shd w:val="clear" w:color="auto" w:fill="FFFFFF"/>
        <w:tabs>
          <w:tab w:val="clear" w:pos="567"/>
          <w:tab w:val="left" w:pos="1134" w:leader="none"/>
        </w:tabs>
        <w:ind w:left="0" w:firstLine="567"/>
        <w:jc w:val="both"/>
        <w:rPr/>
      </w:pPr>
      <w:r>
        <w:rPr>
          <w:u w:val="single"/>
        </w:rPr>
        <w:t>Исполнитель обязан</w:t>
      </w:r>
      <w:r>
        <w:rPr/>
        <w:t>:</w:t>
      </w:r>
    </w:p>
    <w:p>
      <w:pPr>
        <w:pStyle w:val="ListParagraph"/>
        <w:numPr>
          <w:ilvl w:val="2"/>
          <w:numId w:val="14"/>
        </w:numPr>
        <w:shd w:val="clear" w:color="auto" w:fill="FFFFFF"/>
        <w:tabs>
          <w:tab w:val="clear" w:pos="567"/>
          <w:tab w:val="left" w:pos="1276" w:leader="none"/>
        </w:tabs>
        <w:ind w:left="0" w:firstLine="567"/>
        <w:jc w:val="both"/>
        <w:rPr/>
      </w:pPr>
      <w:r>
        <w:rPr/>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pPr>
        <w:pStyle w:val="ListParagraph"/>
        <w:numPr>
          <w:ilvl w:val="2"/>
          <w:numId w:val="14"/>
        </w:numPr>
        <w:shd w:val="clear" w:color="auto" w:fill="FFFFFF"/>
        <w:tabs>
          <w:tab w:val="clear" w:pos="567"/>
          <w:tab w:val="left" w:pos="1276" w:leader="none"/>
        </w:tabs>
        <w:ind w:left="0" w:firstLine="567"/>
        <w:jc w:val="both"/>
        <w:rPr/>
      </w:pPr>
      <w:r>
        <w:rPr/>
        <w:t>В срок, указанный в пункте 2.1.2 Договора, принять от Заказчика на время оказания Услуг по Договору 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3 Договору).</w:t>
      </w:r>
    </w:p>
    <w:p>
      <w:pPr>
        <w:pStyle w:val="ListParagraph"/>
        <w:numPr>
          <w:ilvl w:val="2"/>
          <w:numId w:val="14"/>
        </w:numPr>
        <w:shd w:val="clear" w:color="auto" w:fill="FFFFFF"/>
        <w:tabs>
          <w:tab w:val="clear" w:pos="567"/>
          <w:tab w:val="left" w:pos="1276" w:leader="none"/>
        </w:tabs>
        <w:ind w:left="0" w:firstLine="567"/>
        <w:jc w:val="both"/>
        <w:rPr/>
      </w:pPr>
      <w:r>
        <w:rPr/>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pPr>
        <w:pStyle w:val="ListParagraph"/>
        <w:numPr>
          <w:ilvl w:val="2"/>
          <w:numId w:val="14"/>
        </w:numPr>
        <w:shd w:val="clear" w:color="auto" w:fill="FFFFFF"/>
        <w:tabs>
          <w:tab w:val="clear" w:pos="567"/>
          <w:tab w:val="left" w:pos="1276" w:leader="none"/>
        </w:tabs>
        <w:ind w:left="0" w:firstLine="567"/>
        <w:jc w:val="both"/>
        <w:rPr>
          <w:bCs/>
        </w:rPr>
      </w:pPr>
      <w:r>
        <w:rPr>
          <w:bCs/>
        </w:rPr>
        <w:t xml:space="preserve">До </w:t>
      </w:r>
      <w:r>
        <w:rPr/>
        <w:t>фактического</w:t>
      </w:r>
      <w:r>
        <w:rPr>
          <w:bCs/>
        </w:rPr>
        <w:t xml:space="preserve"> начала оказания Услуг предоставить Заказчику:</w:t>
      </w:r>
    </w:p>
    <w:p>
      <w:pPr>
        <w:pStyle w:val="ListParagraph"/>
        <w:numPr>
          <w:ilvl w:val="0"/>
          <w:numId w:val="15"/>
        </w:numPr>
        <w:shd w:val="clear" w:color="auto" w:fill="FFFFFF"/>
        <w:tabs>
          <w:tab w:val="clear" w:pos="567"/>
          <w:tab w:val="left" w:pos="993" w:leader="none"/>
          <w:tab w:val="left" w:pos="2127" w:leader="none"/>
        </w:tabs>
        <w:ind w:left="0" w:firstLine="567"/>
        <w:jc w:val="both"/>
        <w:rPr>
          <w:bCs/>
        </w:rPr>
      </w:pPr>
      <w:r>
        <w:rPr>
          <w:bCs/>
        </w:rPr>
        <w:t xml:space="preserve">контакты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numPr>
          <w:ilvl w:val="0"/>
          <w:numId w:val="15"/>
        </w:numPr>
        <w:shd w:val="clear" w:color="auto" w:fill="FFFFFF"/>
        <w:tabs>
          <w:tab w:val="clear" w:pos="567"/>
          <w:tab w:val="left" w:pos="993" w:leader="none"/>
          <w:tab w:val="left" w:pos="2127" w:leader="none"/>
        </w:tabs>
        <w:ind w:left="0" w:firstLine="567"/>
        <w:jc w:val="both"/>
        <w:rPr>
          <w:bCs/>
        </w:rPr>
      </w:pPr>
      <w:r>
        <w:rPr>
          <w:bCs/>
        </w:rPr>
        <w:t xml:space="preserve">контакты и </w:t>
      </w:r>
      <w:r>
        <w:rPr/>
        <w:t>должность</w:t>
      </w:r>
      <w:r>
        <w:rPr>
          <w:bCs/>
        </w:rPr>
        <w:t xml:space="preserve"> представителя Исполнителя, ответственного за соблюдение норм и правил в </w:t>
      </w:r>
      <w:r>
        <w:rPr/>
        <w:t>области</w:t>
      </w:r>
      <w:r>
        <w:rPr>
          <w:bCs/>
        </w:rPr>
        <w:t xml:space="preserve"> охраны труда, пожарной безопасности в месте оказания Услуг. </w:t>
      </w:r>
    </w:p>
    <w:p>
      <w:pPr>
        <w:pStyle w:val="ListParagraph"/>
        <w:shd w:val="clear" w:color="auto" w:fill="FFFFFF"/>
        <w:tabs>
          <w:tab w:val="clear" w:pos="567"/>
          <w:tab w:val="left" w:pos="709" w:leader="none"/>
        </w:tabs>
        <w:ind w:left="0" w:firstLine="567"/>
        <w:jc w:val="both"/>
        <w:rPr>
          <w:bCs/>
        </w:rPr>
      </w:pPr>
      <w:r>
        <w:rPr>
          <w:bCs/>
        </w:rPr>
        <w:t>Исполнитель обязан обеспечить присутствие указанного лица в месте оказания Услуг в течение всего срока их оказания.</w:t>
      </w:r>
    </w:p>
    <w:p>
      <w:pPr>
        <w:pStyle w:val="ListParagraph"/>
        <w:numPr>
          <w:ilvl w:val="2"/>
          <w:numId w:val="14"/>
        </w:numPr>
        <w:shd w:val="clear" w:color="auto" w:fill="FFFFFF"/>
        <w:tabs>
          <w:tab w:val="clear" w:pos="567"/>
          <w:tab w:val="left" w:pos="1276" w:leader="none"/>
        </w:tabs>
        <w:ind w:left="0" w:firstLine="567"/>
        <w:jc w:val="both"/>
        <w:rPr/>
      </w:pPr>
      <w:r>
        <w:rPr/>
        <w:t>Обеспечить сохранность документации, переданной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разделе 14 Договора, – не позднее 3 (трех) рабочих дней с даты получения соответствующего требования Заказчика.</w:t>
      </w:r>
    </w:p>
    <w:p>
      <w:pPr>
        <w:pStyle w:val="ListParagraph"/>
        <w:numPr>
          <w:ilvl w:val="2"/>
          <w:numId w:val="14"/>
        </w:numPr>
        <w:shd w:val="clear" w:color="auto" w:fill="FFFFFF"/>
        <w:tabs>
          <w:tab w:val="clear" w:pos="567"/>
          <w:tab w:val="left" w:pos="1276" w:leader="none"/>
        </w:tabs>
        <w:ind w:left="0" w:firstLine="567"/>
        <w:jc w:val="both"/>
        <w:rPr>
          <w:bCs/>
        </w:rPr>
      </w:pPr>
      <w:r>
        <w:rP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p>
    <w:p>
      <w:pPr>
        <w:pStyle w:val="ListParagraph"/>
        <w:numPr>
          <w:ilvl w:val="2"/>
          <w:numId w:val="14"/>
        </w:numPr>
        <w:shd w:val="clear" w:color="auto" w:fill="FFFFFF"/>
        <w:tabs>
          <w:tab w:val="clear" w:pos="567"/>
          <w:tab w:val="left" w:pos="1276" w:leader="none"/>
        </w:tabs>
        <w:ind w:left="0" w:firstLine="567"/>
        <w:jc w:val="both"/>
        <w:rPr/>
      </w:pPr>
      <w:r>
        <w:rPr/>
        <w:t xml:space="preserve">Обеспечить наличие допусков, разрешений и лицензий, необходимых для оказания Услуг. </w:t>
      </w:r>
    </w:p>
    <w:p>
      <w:pPr>
        <w:pStyle w:val="ListParagraph"/>
        <w:shd w:val="clear" w:color="auto" w:fill="FFFFFF"/>
        <w:tabs>
          <w:tab w:val="clear" w:pos="567"/>
          <w:tab w:val="left" w:pos="1276" w:leader="none"/>
        </w:tabs>
        <w:ind w:left="0" w:firstLine="709"/>
        <w:jc w:val="both"/>
        <w:rPr/>
      </w:pPr>
      <w:r>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shd w:val="clear" w:color="auto" w:fill="FFFFFF"/>
        <w:tabs>
          <w:tab w:val="clear" w:pos="567"/>
          <w:tab w:val="left" w:pos="1276" w:leader="none"/>
        </w:tabs>
        <w:ind w:left="0" w:firstLine="709"/>
        <w:jc w:val="both"/>
        <w:rPr/>
      </w:pPr>
      <w:r>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pPr>
        <w:pStyle w:val="ListParagraph"/>
        <w:shd w:val="clear" w:color="auto" w:fill="FFFFFF"/>
        <w:tabs>
          <w:tab w:val="clear" w:pos="567"/>
          <w:tab w:val="left" w:pos="1276" w:leader="none"/>
        </w:tabs>
        <w:ind w:left="0" w:firstLine="709"/>
        <w:jc w:val="both"/>
        <w:rPr/>
      </w:pPr>
      <w:r>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11.1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pPr>
        <w:pStyle w:val="ListParagraph"/>
        <w:numPr>
          <w:ilvl w:val="2"/>
          <w:numId w:val="14"/>
        </w:numPr>
        <w:shd w:val="clear" w:color="auto" w:fill="FFFFFF"/>
        <w:tabs>
          <w:tab w:val="clear" w:pos="567"/>
          <w:tab w:val="left" w:pos="1276" w:leader="none"/>
        </w:tabs>
        <w:ind w:left="0" w:firstLine="567"/>
        <w:jc w:val="both"/>
        <w:rPr/>
      </w:pPr>
      <w: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p>
    <w:p>
      <w:pPr>
        <w:pStyle w:val="ListParagraph"/>
        <w:numPr>
          <w:ilvl w:val="2"/>
          <w:numId w:val="14"/>
        </w:numPr>
        <w:shd w:val="clear" w:color="auto" w:fill="FFFFFF"/>
        <w:tabs>
          <w:tab w:val="clear" w:pos="567"/>
          <w:tab w:val="left" w:pos="1276" w:leader="none"/>
        </w:tabs>
        <w:ind w:left="0" w:firstLine="567"/>
        <w:jc w:val="both"/>
        <w:rPr/>
      </w:pPr>
      <w:r>
        <w:rPr/>
        <w:t>Провести инструктаж персонала, задействованного при оказании Услуг и обеспечить соблюдение (в том числе указанным персоналом) 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numPr>
          <w:ilvl w:val="2"/>
          <w:numId w:val="14"/>
        </w:numPr>
        <w:shd w:val="clear" w:color="auto" w:fill="FFFFFF"/>
        <w:tabs>
          <w:tab w:val="clear" w:pos="567"/>
          <w:tab w:val="left" w:pos="1418" w:leader="none"/>
        </w:tabs>
        <w:ind w:left="0" w:firstLine="567"/>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4"/>
        </w:numPr>
        <w:shd w:val="clear" w:color="auto" w:fill="FFFFFF"/>
        <w:tabs>
          <w:tab w:val="clear" w:pos="567"/>
          <w:tab w:val="left" w:pos="1418" w:leader="none"/>
        </w:tabs>
        <w:ind w:left="0" w:firstLine="567"/>
        <w:jc w:val="both"/>
        <w:rPr/>
      </w:pPr>
      <w:r>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4"/>
        </w:numPr>
        <w:shd w:val="clear" w:color="auto" w:fill="FFFFFF"/>
        <w:tabs>
          <w:tab w:val="clear" w:pos="567"/>
          <w:tab w:val="left" w:pos="1418" w:leader="none"/>
        </w:tabs>
        <w:ind w:left="0" w:firstLine="567"/>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567"/>
          <w:tab w:val="left" w:pos="1418" w:leader="none"/>
        </w:tabs>
        <w:ind w:firstLine="709"/>
        <w:jc w:val="both"/>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color="auto" w:fill="FFFFFF"/>
        <w:tabs>
          <w:tab w:val="clear" w:pos="567"/>
          <w:tab w:val="left" w:pos="1418" w:leader="none"/>
        </w:tabs>
        <w:ind w:left="0" w:firstLine="709"/>
        <w:jc w:val="both"/>
        <w:rPr/>
      </w:pPr>
      <w:r>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p>
    <w:p>
      <w:pPr>
        <w:pStyle w:val="ListParagraph"/>
        <w:shd w:val="clear" w:color="auto" w:fill="FFFFFF"/>
        <w:tabs>
          <w:tab w:val="clear" w:pos="567"/>
          <w:tab w:val="left" w:pos="1418" w:leader="none"/>
        </w:tabs>
        <w:ind w:left="0" w:firstLine="709"/>
        <w:jc w:val="both"/>
        <w:rPr/>
      </w:pPr>
      <w:r>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2.3.13.1 Договора. </w:t>
      </w:r>
    </w:p>
    <w:p>
      <w:pPr>
        <w:pStyle w:val="ListParagraph"/>
        <w:numPr>
          <w:ilvl w:val="2"/>
          <w:numId w:val="14"/>
        </w:numPr>
        <w:shd w:val="clear" w:color="auto" w:fill="FFFFFF"/>
        <w:tabs>
          <w:tab w:val="clear" w:pos="567"/>
          <w:tab w:val="left" w:pos="1418" w:leader="none"/>
        </w:tabs>
        <w:ind w:left="0" w:firstLine="567"/>
        <w:jc w:val="both"/>
        <w:rPr/>
      </w:pPr>
      <w:bookmarkStart w:id="6" w:name="_Ref361334822"/>
      <w:r>
        <w:rPr/>
        <w:t>Немедленно в письменном виде известить Заказчика и до получения от него указаний приостановить оказание Услуг при обнаружении:</w:t>
      </w:r>
      <w:bookmarkEnd w:id="6"/>
    </w:p>
    <w:p>
      <w:pPr>
        <w:pStyle w:val="ListParagraph"/>
        <w:numPr>
          <w:ilvl w:val="3"/>
          <w:numId w:val="14"/>
        </w:numPr>
        <w:shd w:val="clear" w:color="auto" w:fill="FFFFFF"/>
        <w:tabs>
          <w:tab w:val="clear" w:pos="567"/>
          <w:tab w:val="left" w:pos="1560" w:leader="none"/>
          <w:tab w:val="left" w:pos="4678" w:leader="none"/>
        </w:tabs>
        <w:ind w:left="0" w:firstLine="567"/>
        <w:jc w:val="both"/>
        <w:rPr/>
      </w:pPr>
      <w:bookmarkStart w:id="7" w:name="_Ref361334793"/>
      <w:r>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rPr/>
        <w:t xml:space="preserve"> </w:t>
      </w:r>
    </w:p>
    <w:p>
      <w:pPr>
        <w:pStyle w:val="ListParagraph"/>
        <w:numPr>
          <w:ilvl w:val="3"/>
          <w:numId w:val="14"/>
        </w:numPr>
        <w:shd w:val="clear" w:color="auto" w:fill="FFFFFF"/>
        <w:tabs>
          <w:tab w:val="clear" w:pos="567"/>
          <w:tab w:val="left" w:pos="1560" w:leader="none"/>
          <w:tab w:val="left" w:pos="4678" w:leader="none"/>
        </w:tabs>
        <w:ind w:left="0" w:firstLine="567"/>
        <w:jc w:val="both"/>
        <w:rPr/>
      </w:pPr>
      <w: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14"/>
        </w:numPr>
        <w:shd w:val="clear" w:color="auto" w:fill="FFFFFF"/>
        <w:tabs>
          <w:tab w:val="clear" w:pos="567"/>
          <w:tab w:val="left" w:pos="1560" w:leader="none"/>
          <w:tab w:val="left" w:pos="4678" w:leader="none"/>
        </w:tabs>
        <w:ind w:left="0" w:firstLine="567"/>
        <w:jc w:val="both"/>
        <w:rPr/>
      </w:pPr>
      <w:r>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pPr>
        <w:pStyle w:val="ListParagraph"/>
        <w:shd w:val="clear" w:color="auto" w:fill="FFFFFF"/>
        <w:tabs>
          <w:tab w:val="clear" w:pos="567"/>
          <w:tab w:val="left" w:pos="1276" w:leader="none"/>
        </w:tabs>
        <w:ind w:left="0" w:firstLine="567"/>
        <w:jc w:val="both"/>
        <w:rPr/>
      </w:pPr>
      <w:r>
        <w:rP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4"/>
        </w:numPr>
        <w:shd w:val="clear" w:color="auto" w:fill="FFFFFF"/>
        <w:tabs>
          <w:tab w:val="clear" w:pos="567"/>
          <w:tab w:val="left" w:pos="1418" w:leader="none"/>
        </w:tabs>
        <w:ind w:left="0" w:firstLine="567"/>
        <w:jc w:val="both"/>
        <w:rPr/>
      </w:pPr>
      <w:r>
        <w:rPr/>
        <w:t>Предоставить Заказчику банковские гарантии в соответствии с разделом 5 Договора.</w:t>
      </w:r>
    </w:p>
    <w:p>
      <w:pPr>
        <w:pStyle w:val="ListParagraph"/>
        <w:numPr>
          <w:ilvl w:val="2"/>
          <w:numId w:val="14"/>
        </w:numPr>
        <w:shd w:val="clear" w:color="auto" w:fill="FFFFFF"/>
        <w:tabs>
          <w:tab w:val="clear" w:pos="567"/>
          <w:tab w:val="left" w:pos="1418" w:leader="none"/>
        </w:tabs>
        <w:ind w:left="0" w:firstLine="567"/>
        <w:jc w:val="both"/>
        <w:rPr/>
      </w:pPr>
      <w:r>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numPr>
          <w:ilvl w:val="2"/>
          <w:numId w:val="14"/>
        </w:numPr>
        <w:shd w:val="clear" w:color="auto" w:fill="FFFFFF"/>
        <w:tabs>
          <w:tab w:val="clear" w:pos="567"/>
          <w:tab w:val="left" w:pos="1418" w:leader="none"/>
        </w:tabs>
        <w:ind w:left="0" w:firstLine="567"/>
        <w:jc w:val="both"/>
        <w:rPr/>
      </w:pPr>
      <w:r>
        <w:rPr/>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вреда жизни или здоровью людей, имуществу Заказчика или третьих лиц, без какого-либо ограничения размера такого возмещения.</w:t>
      </w:r>
    </w:p>
    <w:p>
      <w:pPr>
        <w:pStyle w:val="ListParagraph"/>
        <w:numPr>
          <w:ilvl w:val="2"/>
          <w:numId w:val="14"/>
        </w:numPr>
        <w:shd w:val="clear" w:color="auto" w:fill="FFFFFF"/>
        <w:tabs>
          <w:tab w:val="clear" w:pos="567"/>
          <w:tab w:val="left" w:pos="1418" w:leader="none"/>
        </w:tabs>
        <w:ind w:left="0" w:firstLine="567"/>
        <w:jc w:val="both"/>
        <w:rPr/>
      </w:pPr>
      <w:r>
        <w:rPr/>
        <w:t xml:space="preserve">В случае предъявления налоговыми органами претензий и требований к Заказчику, связанных с недобросовестностью Субисполнителей (любого лица из цепочки Субисполнителей),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p>
    <w:p>
      <w:pPr>
        <w:pStyle w:val="ListParagraph"/>
        <w:numPr>
          <w:ilvl w:val="2"/>
          <w:numId w:val="14"/>
        </w:numPr>
        <w:shd w:val="clear" w:color="auto" w:fill="FFFFFF"/>
        <w:tabs>
          <w:tab w:val="clear" w:pos="567"/>
          <w:tab w:val="left" w:pos="1418" w:leader="none"/>
        </w:tabs>
        <w:ind w:left="0" w:firstLine="567"/>
        <w:jc w:val="both"/>
        <w:rPr/>
      </w:pPr>
      <w: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5"/>
        </w:numPr>
        <w:shd w:val="clear" w:color="auto" w:fill="FFFFFF"/>
        <w:tabs>
          <w:tab w:val="clear" w:pos="567"/>
          <w:tab w:val="left" w:pos="993" w:leader="none"/>
          <w:tab w:val="left" w:pos="2127" w:leader="none"/>
        </w:tabs>
        <w:ind w:left="0" w:firstLine="567"/>
        <w:jc w:val="both"/>
        <w:rPr/>
      </w:pPr>
      <w:r>
        <w:rPr>
          <w:bCs/>
        </w:rPr>
        <w:t>хищении</w:t>
      </w:r>
      <w:r>
        <w:rPr/>
        <w:t xml:space="preserve"> и иных противоправных действиях – в течение 24 (двадцати четырех) часов;</w:t>
      </w:r>
    </w:p>
    <w:p>
      <w:pPr>
        <w:pStyle w:val="ListParagraph"/>
        <w:numPr>
          <w:ilvl w:val="0"/>
          <w:numId w:val="15"/>
        </w:numPr>
        <w:shd w:val="clear" w:color="auto" w:fill="FFFFFF"/>
        <w:tabs>
          <w:tab w:val="clear" w:pos="567"/>
          <w:tab w:val="left" w:pos="993" w:leader="none"/>
          <w:tab w:val="left" w:pos="2127" w:leader="none"/>
        </w:tabs>
        <w:ind w:left="0" w:firstLine="567"/>
        <w:jc w:val="both"/>
        <w:rPr>
          <w:bCs/>
        </w:rPr>
      </w:pPr>
      <w:r>
        <w:rPr>
          <w:bCs/>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5"/>
        </w:numPr>
        <w:shd w:val="clear" w:color="auto" w:fill="FFFFFF"/>
        <w:tabs>
          <w:tab w:val="clear" w:pos="567"/>
          <w:tab w:val="left" w:pos="993" w:leader="none"/>
          <w:tab w:val="left" w:pos="2127" w:leader="none"/>
        </w:tabs>
        <w:ind w:left="0" w:firstLine="567"/>
        <w:jc w:val="both"/>
        <w:rPr>
          <w:bCs/>
        </w:rPr>
      </w:pPr>
      <w:r>
        <w:rPr>
          <w:bCs/>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5"/>
        </w:numPr>
        <w:shd w:val="clear" w:color="auto" w:fill="FFFFFF"/>
        <w:tabs>
          <w:tab w:val="clear" w:pos="567"/>
          <w:tab w:val="left" w:pos="993" w:leader="none"/>
          <w:tab w:val="left" w:pos="2127" w:leader="none"/>
        </w:tabs>
        <w:ind w:left="0" w:firstLine="567"/>
        <w:jc w:val="both"/>
        <w:rPr/>
      </w:pPr>
      <w:r>
        <w:rPr>
          <w:bCs/>
        </w:rPr>
        <w:t>иных обстоятельствах, фактах, сообщениях в средствах массовой информации – в течение</w:t>
      </w:r>
      <w:r>
        <w:rPr/>
        <w:t xml:space="preserve"> 24 (двадцати четырех) часов.</w:t>
      </w:r>
    </w:p>
    <w:p>
      <w:pPr>
        <w:pStyle w:val="ListParagraph"/>
        <w:numPr>
          <w:ilvl w:val="2"/>
          <w:numId w:val="14"/>
        </w:numPr>
        <w:shd w:val="clear" w:color="auto" w:fill="FFFFFF"/>
        <w:tabs>
          <w:tab w:val="clear" w:pos="567"/>
          <w:tab w:val="left" w:pos="1418" w:leader="none"/>
        </w:tabs>
        <w:ind w:left="0" w:firstLine="567"/>
        <w:jc w:val="both"/>
        <w:rPr/>
      </w:pPr>
      <w:r>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numPr>
          <w:ilvl w:val="2"/>
          <w:numId w:val="14"/>
        </w:numPr>
        <w:shd w:val="clear" w:color="auto" w:fill="FFFFFF"/>
        <w:tabs>
          <w:tab w:val="clear" w:pos="567"/>
          <w:tab w:val="left" w:pos="1418" w:leader="none"/>
        </w:tabs>
        <w:ind w:left="0" w:firstLine="567"/>
        <w:jc w:val="both"/>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14"/>
        </w:numPr>
        <w:shd w:val="clear" w:color="auto" w:fill="FFFFFF"/>
        <w:tabs>
          <w:tab w:val="clear" w:pos="567"/>
          <w:tab w:val="left" w:pos="1418" w:leader="none"/>
        </w:tabs>
        <w:ind w:left="0" w:firstLine="567"/>
        <w:jc w:val="both"/>
        <w:rPr/>
      </w:pPr>
      <w:r>
        <w:rPr/>
        <w:t xml:space="preserve">Исполнять другие обязанности в соответствии с Договором и законодательством Российской Федерации. </w:t>
      </w:r>
    </w:p>
    <w:p>
      <w:pPr>
        <w:pStyle w:val="ListParagraph"/>
        <w:shd w:val="clear" w:color="auto" w:fill="FFFFFF"/>
        <w:tabs>
          <w:tab w:val="clear" w:pos="567"/>
          <w:tab w:val="left" w:pos="1418" w:leader="none"/>
        </w:tabs>
        <w:ind w:left="709" w:hanging="0"/>
        <w:jc w:val="both"/>
        <w:rPr/>
      </w:pPr>
      <w:r>
        <w:rPr/>
      </w:r>
    </w:p>
    <w:p>
      <w:pPr>
        <w:pStyle w:val="ListParagraph"/>
        <w:numPr>
          <w:ilvl w:val="1"/>
          <w:numId w:val="14"/>
        </w:numPr>
        <w:shd w:val="clear" w:color="auto" w:fill="FFFFFF"/>
        <w:tabs>
          <w:tab w:val="clear" w:pos="567"/>
          <w:tab w:val="left" w:pos="1134" w:leader="none"/>
        </w:tabs>
        <w:ind w:left="0" w:firstLine="567"/>
        <w:jc w:val="both"/>
        <w:rPr/>
      </w:pPr>
      <w:r>
        <w:rPr>
          <w:u w:val="single"/>
        </w:rPr>
        <w:t>Исполнитель имеет право</w:t>
      </w:r>
      <w:r>
        <w:rPr/>
        <w:t>:</w:t>
      </w:r>
    </w:p>
    <w:p>
      <w:pPr>
        <w:pStyle w:val="ListParagraph"/>
        <w:numPr>
          <w:ilvl w:val="2"/>
          <w:numId w:val="80"/>
        </w:numPr>
        <w:shd w:val="clear" w:color="auto" w:fill="FFFFFF"/>
        <w:tabs>
          <w:tab w:val="clear" w:pos="567"/>
          <w:tab w:val="left" w:pos="1276" w:leader="none"/>
        </w:tabs>
        <w:ind w:left="0" w:firstLine="567"/>
        <w:jc w:val="both"/>
        <w:rPr/>
      </w:pPr>
      <w:r>
        <w:rPr/>
        <w:t>Самостоятельно организовать оказание Услуг.</w:t>
      </w:r>
    </w:p>
    <w:p>
      <w:pPr>
        <w:pStyle w:val="ListParagraph"/>
        <w:numPr>
          <w:ilvl w:val="2"/>
          <w:numId w:val="81"/>
        </w:numPr>
        <w:shd w:val="clear" w:color="auto" w:fill="FFFFFF"/>
        <w:tabs>
          <w:tab w:val="clear" w:pos="567"/>
          <w:tab w:val="left" w:pos="1276" w:leader="none"/>
        </w:tabs>
        <w:ind w:left="0" w:firstLine="567"/>
        <w:jc w:val="both"/>
        <w:rPr/>
      </w:pPr>
      <w:r>
        <w:rPr/>
        <w:t>Требовать от Заказчика предоставления материалов, документов, сведений и информации, необходимых для оказания Услуг по Договору.</w:t>
      </w:r>
    </w:p>
    <w:p>
      <w:pPr>
        <w:pStyle w:val="ListParagraph"/>
        <w:numPr>
          <w:ilvl w:val="2"/>
          <w:numId w:val="82"/>
        </w:numPr>
        <w:shd w:val="clear" w:color="auto" w:fill="FFFFFF"/>
        <w:tabs>
          <w:tab w:val="clear" w:pos="567"/>
          <w:tab w:val="left" w:pos="1276" w:leader="none"/>
        </w:tabs>
        <w:ind w:left="0" w:firstLine="567"/>
        <w:jc w:val="both"/>
        <w:rPr>
          <w:bCs/>
        </w:rPr>
      </w:pPr>
      <w:r>
        <w:rPr/>
        <w:t>Получать от Заказчика разъяснения и / или указания, необходимые для исполнения</w:t>
      </w:r>
      <w:r>
        <w:rPr>
          <w:bCs/>
        </w:rPr>
        <w:t xml:space="preserve"> обязательств по Договору.</w:t>
      </w:r>
    </w:p>
    <w:p>
      <w:pPr>
        <w:pStyle w:val="Style21"/>
        <w:tabs>
          <w:tab w:val="clear" w:pos="360"/>
          <w:tab w:val="left" w:pos="708" w:leader="none"/>
        </w:tabs>
        <w:rPr>
          <w:rFonts w:ascii="Times New Roman" w:hAnsi="Times New Roman"/>
          <w:sz w:val="24"/>
        </w:rPr>
      </w:pPr>
      <w:r>
        <w:rPr>
          <w:rFonts w:ascii="Times New Roman" w:hAnsi="Times New Roman"/>
          <w:sz w:val="24"/>
        </w:rPr>
      </w:r>
    </w:p>
    <w:p>
      <w:pPr>
        <w:pStyle w:val="ListParagraph"/>
        <w:numPr>
          <w:ilvl w:val="0"/>
          <w:numId w:val="83"/>
        </w:numPr>
        <w:shd w:val="clear" w:color="auto" w:fill="FFFFFF"/>
        <w:tabs>
          <w:tab w:val="clear" w:pos="567"/>
          <w:tab w:val="left" w:pos="284" w:leader="none"/>
        </w:tabs>
        <w:jc w:val="center"/>
        <w:rPr>
          <w:b/>
        </w:rPr>
      </w:pPr>
      <w:r>
        <w:rPr>
          <w:b/>
        </w:rPr>
        <w:t>Цена Договора и порядок расчетов</w:t>
      </w:r>
    </w:p>
    <w:p>
      <w:pPr>
        <w:pStyle w:val="ListParagraph"/>
        <w:numPr>
          <w:ilvl w:val="1"/>
          <w:numId w:val="16"/>
        </w:numPr>
        <w:shd w:val="clear" w:color="auto" w:fill="FFFFFF"/>
        <w:tabs>
          <w:tab w:val="clear" w:pos="567"/>
          <w:tab w:val="left" w:pos="284" w:leader="none"/>
          <w:tab w:val="left" w:pos="709" w:leader="none"/>
          <w:tab w:val="left" w:pos="1276" w:leader="none"/>
        </w:tabs>
        <w:ind w:left="0" w:firstLine="567"/>
        <w:jc w:val="both"/>
        <w:rPr>
          <w:b/>
        </w:rPr>
      </w:pPr>
      <w:r>
        <w:rPr/>
        <w:t xml:space="preserve">Стоимость Услуг по Договору (далее – Цена Договора) является твердой и составляет </w:t>
        <w:softHyphen/>
        <w:softHyphen/>
        <w:softHyphen/>
        <w:softHyphen/>
        <w:softHyphen/>
        <w:softHyphen/>
        <w:t xml:space="preserve">_________________ (____) рублей ______ копеек без учета НДС, при этом НДС исчисляется дополнительно по ставке, установленной статьей 164 Налогового кодекса РФ. Порядок определения стоимости Услуг за каждый месяц рассчитывается исходя из Графика оказания Услуг (Приложение №2 к Договору). </w:t>
      </w:r>
    </w:p>
    <w:p>
      <w:pPr>
        <w:pStyle w:val="ListParagraph"/>
        <w:numPr>
          <w:ilvl w:val="1"/>
          <w:numId w:val="16"/>
        </w:numPr>
        <w:shd w:val="clear" w:color="auto" w:fill="FFFFFF"/>
        <w:tabs>
          <w:tab w:val="clear" w:pos="567"/>
          <w:tab w:val="left" w:pos="284" w:leader="none"/>
          <w:tab w:val="left" w:pos="709" w:leader="none"/>
          <w:tab w:val="left" w:pos="1276" w:leader="none"/>
        </w:tabs>
        <w:ind w:left="0" w:firstLine="567"/>
        <w:jc w:val="both"/>
        <w:rPr/>
      </w:pPr>
      <w:r>
        <w:rPr/>
        <w:t>Цена Договора включает в себя прибыль Исполнителя, а также все расходы и затраты Исполнителя на:</w:t>
      </w:r>
    </w:p>
    <w:p>
      <w:pPr>
        <w:pStyle w:val="ListParagraph"/>
        <w:numPr>
          <w:ilvl w:val="2"/>
          <w:numId w:val="17"/>
        </w:numPr>
        <w:shd w:val="clear" w:color="auto" w:fill="FFFFFF"/>
        <w:tabs>
          <w:tab w:val="clear" w:pos="567"/>
          <w:tab w:val="left" w:pos="993" w:leader="none"/>
        </w:tabs>
        <w:ind w:left="0" w:firstLine="567"/>
        <w:jc w:val="both"/>
        <w:rPr/>
      </w:pPr>
      <w:r>
        <w:rPr/>
        <w:t>приобретение материально-технических ресурсов, необходимых для оказания Услуг по Договору;</w:t>
      </w:r>
    </w:p>
    <w:p>
      <w:pPr>
        <w:pStyle w:val="ListParagraph"/>
        <w:numPr>
          <w:ilvl w:val="2"/>
          <w:numId w:val="17"/>
        </w:numPr>
        <w:shd w:val="clear" w:color="auto" w:fill="FFFFFF"/>
        <w:tabs>
          <w:tab w:val="clear" w:pos="567"/>
          <w:tab w:val="left" w:pos="993" w:leader="none"/>
        </w:tabs>
        <w:ind w:left="0" w:firstLine="567"/>
        <w:jc w:val="both"/>
        <w:rPr/>
      </w:pPr>
      <w:r>
        <w:rPr/>
        <w:t xml:space="preserve">заработную плату, накладные расходы; </w:t>
      </w:r>
    </w:p>
    <w:p>
      <w:pPr>
        <w:pStyle w:val="ListParagraph"/>
        <w:numPr>
          <w:ilvl w:val="2"/>
          <w:numId w:val="17"/>
        </w:numPr>
        <w:shd w:val="clear" w:color="auto" w:fill="FFFFFF"/>
        <w:tabs>
          <w:tab w:val="clear" w:pos="567"/>
          <w:tab w:val="left" w:pos="993" w:leader="none"/>
        </w:tabs>
        <w:ind w:left="0" w:firstLine="567"/>
        <w:jc w:val="both"/>
        <w:rPr/>
      </w:pPr>
      <w:r>
        <w:rPr/>
        <w:t xml:space="preserve">подлежащие уплате налоги, сборы и пошлины; </w:t>
      </w:r>
    </w:p>
    <w:p>
      <w:pPr>
        <w:pStyle w:val="ListParagraph"/>
        <w:numPr>
          <w:ilvl w:val="2"/>
          <w:numId w:val="17"/>
        </w:numPr>
        <w:shd w:val="clear" w:color="auto" w:fill="FFFFFF"/>
        <w:tabs>
          <w:tab w:val="clear" w:pos="567"/>
          <w:tab w:val="left" w:pos="993" w:leader="none"/>
        </w:tabs>
        <w:ind w:left="0" w:firstLine="567"/>
        <w:jc w:val="both"/>
        <w:rPr/>
      </w:pPr>
      <w:r>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numPr>
          <w:ilvl w:val="1"/>
          <w:numId w:val="16"/>
        </w:numPr>
        <w:shd w:val="clear" w:color="auto" w:fill="FFFFFF"/>
        <w:tabs>
          <w:tab w:val="clear" w:pos="567"/>
          <w:tab w:val="left" w:pos="284" w:leader="none"/>
          <w:tab w:val="left" w:pos="709" w:leader="none"/>
          <w:tab w:val="left" w:pos="1276" w:leader="none"/>
        </w:tabs>
        <w:ind w:left="0" w:firstLine="567"/>
        <w:jc w:val="both"/>
        <w:rPr/>
      </w:pPr>
      <w:r>
        <w:rP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6"/>
        </w:numPr>
        <w:shd w:val="clear" w:color="auto" w:fill="FFFFFF"/>
        <w:tabs>
          <w:tab w:val="clear" w:pos="567"/>
          <w:tab w:val="left" w:pos="284" w:leader="none"/>
          <w:tab w:val="left" w:pos="709" w:leader="none"/>
          <w:tab w:val="left" w:pos="1276" w:leader="none"/>
        </w:tabs>
        <w:ind w:left="0" w:firstLine="567"/>
        <w:jc w:val="both"/>
        <w:rPr/>
      </w:pPr>
      <w:bookmarkStart w:id="8" w:name="_Ref361858588"/>
      <w:r>
        <w:rPr/>
        <w:t>Оплата по Договору осуществляется Заказчиком в следующем порядке:</w:t>
      </w:r>
      <w:bookmarkEnd w:id="8"/>
      <w:r>
        <w:rPr/>
        <w:t xml:space="preserve"> </w:t>
      </w:r>
    </w:p>
    <w:p>
      <w:pPr>
        <w:pStyle w:val="ListParagraph"/>
        <w:numPr>
          <w:ilvl w:val="2"/>
          <w:numId w:val="84"/>
        </w:numPr>
        <w:shd w:val="clear" w:color="auto" w:fill="FFFFFF"/>
        <w:tabs>
          <w:tab w:val="left" w:pos="567" w:leader="none"/>
          <w:tab w:val="left" w:pos="851" w:leader="none"/>
          <w:tab w:val="left" w:pos="1276" w:leader="none"/>
          <w:tab w:val="left" w:pos="1418" w:leader="none"/>
        </w:tabs>
        <w:ind w:left="0" w:firstLine="567"/>
        <w:jc w:val="both"/>
        <w:rPr/>
      </w:pPr>
      <w:bookmarkStart w:id="9" w:name="_Ref361834178"/>
      <w:bookmarkEnd w:id="9"/>
      <w:r>
        <w:rPr/>
        <w:t>Платеж в размере 100% (ста процентов) от стоимости Услуг по каждому Этапу оказания Услуг выплачивается в течении 20 (двадцати) календарных дней с даты подписания документов, указанных в п.4.1 Договора, на основании счета, выставленного Исполнителем, и с учетом п. 3.4.2 Договора.</w:t>
      </w:r>
    </w:p>
    <w:p>
      <w:pPr>
        <w:pStyle w:val="ListParagraph"/>
        <w:numPr>
          <w:ilvl w:val="2"/>
          <w:numId w:val="85"/>
        </w:numPr>
        <w:shd w:val="clear" w:color="auto" w:fill="FFFFFF"/>
        <w:tabs>
          <w:tab w:val="left" w:pos="567" w:leader="none"/>
          <w:tab w:val="left" w:pos="851" w:leader="none"/>
          <w:tab w:val="left" w:pos="1276" w:leader="none"/>
          <w:tab w:val="left" w:pos="1418" w:leader="none"/>
        </w:tabs>
        <w:ind w:left="0" w:firstLine="567"/>
        <w:jc w:val="both"/>
        <w:rPr/>
      </w:pPr>
      <w:bookmarkStart w:id="10" w:name="_Ref372549497"/>
      <w:bookmarkStart w:id="11" w:name="_Ref361834178_Копия_1"/>
      <w:bookmarkEnd w:id="11"/>
      <w:r>
        <w:rP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0"/>
      <w:r>
        <w:rPr/>
        <w:t xml:space="preserve"> </w:t>
      </w:r>
    </w:p>
    <w:p>
      <w:pPr>
        <w:pStyle w:val="ListParagraph"/>
        <w:numPr>
          <w:ilvl w:val="1"/>
          <w:numId w:val="86"/>
        </w:numPr>
        <w:shd w:val="clear" w:color="auto" w:fill="FFFFFF"/>
        <w:tabs>
          <w:tab w:val="clear" w:pos="567"/>
          <w:tab w:val="left" w:pos="1276" w:leader="none"/>
        </w:tabs>
        <w:ind w:left="0" w:firstLine="709"/>
        <w:jc w:val="both"/>
        <w:rPr/>
      </w:pPr>
      <w: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87"/>
        </w:numPr>
        <w:shd w:val="clear" w:color="auto" w:fill="FFFFFF"/>
        <w:tabs>
          <w:tab w:val="clear" w:pos="567"/>
          <w:tab w:val="left" w:pos="1276" w:leader="none"/>
        </w:tabs>
        <w:ind w:left="0" w:firstLine="709"/>
        <w:jc w:val="both"/>
        <w:rPr/>
      </w:pPr>
      <w:r>
        <w:rPr/>
        <w:t xml:space="preserve">За исключением случая, указанного в пункте 2.3.13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pPr>
        <w:pStyle w:val="ListParagraph"/>
        <w:numPr>
          <w:ilvl w:val="1"/>
          <w:numId w:val="88"/>
        </w:numPr>
        <w:tabs>
          <w:tab w:val="clear" w:pos="567"/>
          <w:tab w:val="left" w:pos="1276" w:leader="none"/>
        </w:tabs>
        <w:ind w:left="0" w:firstLine="709"/>
        <w:jc w:val="both"/>
        <w:rPr/>
      </w:pPr>
      <w:r>
        <w:rPr/>
        <w:t xml:space="preserve">Исполнитель обязан представить Заказчику счета-фактуры (УПД), выставленные в сроки и оформленные в порядке, установленном законодательством Российской Федерации. В </w:t>
      </w:r>
      <w:r>
        <w:rPr>
          <w:color w:val="000000"/>
        </w:rPr>
        <w:t>случае</w:t>
      </w:r>
      <w:r>
        <w:rPr/>
        <w:t xml:space="preserve"> нарушения Исполнителем данного требования он обязан произвести замену счета-фактуры (УПД) в течение 3 (трех) рабочих дней с даты получения соответствующего письменного требования Заказчика.    </w:t>
      </w:r>
    </w:p>
    <w:p>
      <w:pPr>
        <w:pStyle w:val="ListParagraph"/>
        <w:numPr>
          <w:ilvl w:val="1"/>
          <w:numId w:val="89"/>
        </w:numPr>
        <w:tabs>
          <w:tab w:val="clear" w:pos="567"/>
          <w:tab w:val="left" w:pos="1276" w:leader="none"/>
        </w:tabs>
        <w:ind w:left="0" w:firstLine="709"/>
        <w:jc w:val="both"/>
        <w:rPr/>
      </w:pPr>
      <w:r>
        <w:rPr/>
        <w:t>Индексация Цены Договора не допускается.</w:t>
      </w:r>
    </w:p>
    <w:p>
      <w:pPr>
        <w:pStyle w:val="ListParagraph"/>
        <w:numPr>
          <w:ilvl w:val="1"/>
          <w:numId w:val="90"/>
        </w:numPr>
        <w:shd w:val="clear" w:color="auto" w:fill="FFFFFF"/>
        <w:tabs>
          <w:tab w:val="clear" w:pos="567"/>
          <w:tab w:val="left" w:pos="1134" w:leader="none"/>
        </w:tabs>
        <w:ind w:left="0" w:firstLine="709"/>
        <w:jc w:val="both"/>
        <w:rPr/>
      </w:pPr>
      <w:r>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pPr>
        <w:pStyle w:val="ListParagraph"/>
        <w:numPr>
          <w:ilvl w:val="0"/>
          <w:numId w:val="0"/>
        </w:numPr>
        <w:shd w:val="clear" w:color="auto" w:fill="FFFFFF"/>
        <w:tabs>
          <w:tab w:val="clear" w:pos="567"/>
          <w:tab w:val="left" w:pos="1134" w:leader="none"/>
        </w:tabs>
        <w:ind w:left="0" w:hanging="0"/>
        <w:jc w:val="both"/>
        <w:rPr/>
      </w:pPr>
      <w:r>
        <w:rPr/>
        <w:t xml:space="preserve">      </w:t>
      </w:r>
      <w:r>
        <w:rPr/>
        <w:t>Заказчик направляет Исполнителю уведомление о проведении сальдо взаимных обязательств Сторон по Договору.</w:t>
      </w:r>
    </w:p>
    <w:p>
      <w:pPr>
        <w:pStyle w:val="ListParagraph"/>
        <w:tabs>
          <w:tab w:val="clear" w:pos="567"/>
          <w:tab w:val="left" w:pos="1134" w:leader="none"/>
        </w:tabs>
        <w:ind w:left="709" w:hanging="0"/>
        <w:jc w:val="both"/>
        <w:rPr/>
      </w:pPr>
      <w:r>
        <w:rPr/>
      </w:r>
    </w:p>
    <w:p>
      <w:pPr>
        <w:pStyle w:val="ListParagraph"/>
        <w:numPr>
          <w:ilvl w:val="0"/>
          <w:numId w:val="91"/>
        </w:numPr>
        <w:tabs>
          <w:tab w:val="clear" w:pos="567"/>
          <w:tab w:val="left" w:pos="284" w:leader="none"/>
        </w:tabs>
        <w:jc w:val="center"/>
        <w:rPr>
          <w:b/>
        </w:rPr>
      </w:pPr>
      <w:r>
        <w:rPr>
          <w:b/>
        </w:rPr>
        <w:t>Порядок сдачи-приемки Услуг</w:t>
      </w:r>
    </w:p>
    <w:p>
      <w:pPr>
        <w:pStyle w:val="ListParagraph"/>
        <w:numPr>
          <w:ilvl w:val="1"/>
          <w:numId w:val="92"/>
        </w:numPr>
        <w:tabs>
          <w:tab w:val="clear" w:pos="567"/>
          <w:tab w:val="left" w:pos="284" w:leader="none"/>
          <w:tab w:val="left" w:pos="1276" w:leader="none"/>
        </w:tabs>
        <w:ind w:left="0" w:firstLine="709"/>
        <w:jc w:val="both"/>
        <w:rPr/>
      </w:pPr>
      <w:r>
        <w:rPr/>
        <w:t xml:space="preserve">Ежемесячно по окончании оказания Услуг по каждому этапу Услуг Исполнитель в течение 7 (семи) рабочих дней предоставляет Заказчику подписанные со своей стороны в 2 (двух) экземплярах Акты об оказании услуг/УПД по форме Приложения № 7 к Договору с приложением Отчета об оказании Услуг и иных отчетных документов, предусмотренных Заданием на оказание Услуг (Приложение № 1 к Договору). </w:t>
      </w:r>
    </w:p>
    <w:p>
      <w:pPr>
        <w:pStyle w:val="ListParagraph"/>
        <w:numPr>
          <w:ilvl w:val="1"/>
          <w:numId w:val="93"/>
        </w:numPr>
        <w:tabs>
          <w:tab w:val="clear" w:pos="567"/>
          <w:tab w:val="left" w:pos="284" w:leader="none"/>
          <w:tab w:val="left" w:pos="1276" w:leader="none"/>
        </w:tabs>
        <w:ind w:left="0" w:firstLine="709"/>
        <w:jc w:val="both"/>
        <w:rPr/>
      </w:pPr>
      <w:bookmarkStart w:id="12" w:name="_Ref372745126"/>
      <w:r>
        <w:rPr/>
        <w:t>В течение 15 (пятнадцати) рабочих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Акта об оказании Услуг</w:t>
      </w:r>
      <w:r>
        <w:rPr>
          <w:sz w:val="22"/>
          <w:szCs w:val="22"/>
        </w:rPr>
        <w:t>/</w:t>
      </w:r>
      <w:r>
        <w:rPr/>
        <w:t>УПД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2"/>
      <w:r>
        <w:rPr/>
        <w:t xml:space="preserve"> </w:t>
      </w:r>
    </w:p>
    <w:p>
      <w:pPr>
        <w:pStyle w:val="ListParagraph"/>
        <w:numPr>
          <w:ilvl w:val="1"/>
          <w:numId w:val="94"/>
        </w:numPr>
        <w:tabs>
          <w:tab w:val="clear" w:pos="567"/>
          <w:tab w:val="left" w:pos="284" w:leader="none"/>
          <w:tab w:val="left" w:pos="1276" w:leader="none"/>
        </w:tabs>
        <w:ind w:left="0" w:firstLine="709"/>
        <w:jc w:val="both"/>
        <w:rPr/>
      </w:pPr>
      <w:bookmarkStart w:id="13" w:name="_Ref373239439"/>
      <w:r>
        <w:rPr/>
        <w:t>Устранение недостатков, выявленных Заказчиком, осуществляется Исполнителем своими силами и за свой счет в срок, указанный в Ве</w:t>
      </w:r>
      <w:bookmarkStart w:id="14" w:name="_GoBack"/>
      <w:bookmarkEnd w:id="14"/>
      <w:r>
        <w:rPr/>
        <w:t xml:space="preserve">домости замечаний. </w:t>
      </w:r>
      <w:bookmarkStart w:id="15" w:name="_Ref361337525"/>
      <w:bookmarkEnd w:id="13"/>
      <w:r>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pPr>
        <w:pStyle w:val="ListParagraph"/>
        <w:tabs>
          <w:tab w:val="clear" w:pos="567"/>
          <w:tab w:val="left" w:pos="284" w:leader="none"/>
          <w:tab w:val="left" w:pos="1134" w:leader="none"/>
        </w:tabs>
        <w:ind w:left="0" w:firstLine="709"/>
        <w:jc w:val="both"/>
        <w:rPr/>
      </w:pPr>
      <w:r>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pPr>
        <w:pStyle w:val="ListParagraph"/>
        <w:numPr>
          <w:ilvl w:val="1"/>
          <w:numId w:val="95"/>
        </w:numPr>
        <w:tabs>
          <w:tab w:val="clear" w:pos="567"/>
          <w:tab w:val="left" w:pos="284" w:leader="none"/>
          <w:tab w:val="left" w:pos="1276" w:leader="none"/>
        </w:tabs>
        <w:ind w:left="0" w:firstLine="709"/>
        <w:jc w:val="both"/>
        <w:rPr/>
      </w:pPr>
      <w:r>
        <w:rPr/>
        <w:t>Услуги считаются оказанными Исполнителем и принятыми Заказчиком с момента подписания Сторонами Акта об оказании Услуг/УПД.</w:t>
      </w:r>
    </w:p>
    <w:p>
      <w:pPr>
        <w:pStyle w:val="ListParagraph"/>
        <w:numPr>
          <w:ilvl w:val="1"/>
          <w:numId w:val="96"/>
        </w:numPr>
        <w:tabs>
          <w:tab w:val="clear" w:pos="567"/>
          <w:tab w:val="left" w:pos="284" w:leader="none"/>
          <w:tab w:val="left" w:pos="1276" w:leader="none"/>
        </w:tabs>
        <w:ind w:left="0" w:firstLine="709"/>
        <w:jc w:val="both"/>
        <w:rPr/>
      </w:pPr>
      <w:r>
        <w:rP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5"/>
    </w:p>
    <w:p>
      <w:pPr>
        <w:pStyle w:val="ListParagraph"/>
        <w:tabs>
          <w:tab w:val="clear" w:pos="567"/>
          <w:tab w:val="left" w:pos="1134" w:leader="none"/>
        </w:tabs>
        <w:ind w:left="0" w:firstLine="709"/>
        <w:jc w:val="both"/>
        <w:rPr/>
      </w:pPr>
      <w:r>
        <w:rPr/>
      </w:r>
    </w:p>
    <w:p>
      <w:pPr>
        <w:pStyle w:val="ListParagraph"/>
        <w:numPr>
          <w:ilvl w:val="0"/>
          <w:numId w:val="18"/>
        </w:numPr>
        <w:tabs>
          <w:tab w:val="clear" w:pos="567"/>
          <w:tab w:val="left" w:pos="284" w:leader="none"/>
        </w:tabs>
        <w:jc w:val="center"/>
        <w:rPr>
          <w:b/>
        </w:rPr>
      </w:pPr>
      <w:r>
        <w:rPr>
          <w:b/>
        </w:rPr>
        <w:t>Ответственность Сторон</w:t>
      </w:r>
    </w:p>
    <w:p>
      <w:pPr>
        <w:pStyle w:val="ListParagraph"/>
        <w:numPr>
          <w:ilvl w:val="1"/>
          <w:numId w:val="18"/>
        </w:numPr>
        <w:tabs>
          <w:tab w:val="clear" w:pos="567"/>
          <w:tab w:val="left" w:pos="284" w:leader="none"/>
          <w:tab w:val="left" w:pos="1276" w:leader="none"/>
        </w:tabs>
        <w:ind w:left="0" w:firstLine="709"/>
        <w:jc w:val="both"/>
        <w:rPr>
          <w:b/>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ListParagraph"/>
        <w:numPr>
          <w:ilvl w:val="1"/>
          <w:numId w:val="18"/>
        </w:numPr>
        <w:tabs>
          <w:tab w:val="clear" w:pos="567"/>
          <w:tab w:val="left" w:pos="284" w:leader="none"/>
          <w:tab w:val="left" w:pos="1276" w:leader="none"/>
        </w:tabs>
        <w:ind w:left="0" w:firstLine="709"/>
        <w:jc w:val="both"/>
        <w:rPr/>
      </w:pPr>
      <w:r>
        <w:rPr/>
        <w:t xml:space="preserve">В </w:t>
      </w:r>
      <w:r>
        <w:rPr>
          <w:bCs/>
        </w:rPr>
        <w:t>случае</w:t>
      </w:r>
      <w:r>
        <w:rPr/>
        <w:t xml:space="preserve"> нарушения Заказчиком сроков оплаты оказанных услуг, установленных разделом 3 Договора,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ListParagraph"/>
        <w:numPr>
          <w:ilvl w:val="1"/>
          <w:numId w:val="18"/>
        </w:numPr>
        <w:tabs>
          <w:tab w:val="clear" w:pos="567"/>
          <w:tab w:val="left" w:pos="284" w:leader="none"/>
          <w:tab w:val="left" w:pos="1276" w:leader="none"/>
        </w:tabs>
        <w:ind w:left="0" w:firstLine="709"/>
        <w:jc w:val="both"/>
        <w:rPr/>
      </w:pPr>
      <w:r>
        <w:rPr/>
        <w:t xml:space="preserve">В случае нарушения Исполнителем обязательств по оказанию Услуг, в том числе сроков оказания Услуг, а также в случае </w:t>
      </w:r>
      <w:r>
        <w:rPr>
          <w:bCs/>
        </w:rPr>
        <w:t>несвоевременного</w:t>
      </w:r>
      <w:r>
        <w:rPr/>
        <w:t xml:space="preserve">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r>
        <w:rPr>
          <w:rFonts w:eastAsia="Calibri"/>
        </w:rPr>
        <w:t>.</w:t>
      </w:r>
    </w:p>
    <w:p>
      <w:pPr>
        <w:pStyle w:val="ListParagraph"/>
        <w:numPr>
          <w:ilvl w:val="1"/>
          <w:numId w:val="18"/>
        </w:numPr>
        <w:tabs>
          <w:tab w:val="clear" w:pos="567"/>
          <w:tab w:val="left" w:pos="284" w:leader="none"/>
          <w:tab w:val="left" w:pos="1276" w:leader="none"/>
        </w:tabs>
        <w:ind w:left="0" w:firstLine="709"/>
        <w:jc w:val="both"/>
        <w:rPr/>
      </w:pPr>
      <w:r>
        <w:rPr/>
        <w:t>В случае нарушения Исполнителем обязательств по оказанию Услуг, в том числе сроков оказания Услуг, установленных Графиком оказания Услуг (Приложение № 2 к Договору), а также в случае несвоевременного устранения выявленных недостатков Услуг, Заказчик вправе требовать уплаты Исполнителем:</w:t>
      </w:r>
    </w:p>
    <w:p>
      <w:pPr>
        <w:pStyle w:val="ListParagraph"/>
        <w:numPr>
          <w:ilvl w:val="2"/>
          <w:numId w:val="23"/>
        </w:numPr>
        <w:tabs>
          <w:tab w:val="clear" w:pos="567"/>
          <w:tab w:val="left" w:pos="284" w:leader="none"/>
          <w:tab w:val="left" w:pos="1418" w:leader="none"/>
        </w:tabs>
        <w:ind w:left="0" w:firstLine="709"/>
        <w:jc w:val="both"/>
        <w:rPr/>
      </w:pPr>
      <w:r>
        <w:rPr/>
        <w:t>Неустойки в размере 0,1 (ноль целых и одна десятая) процента от стоимости Этапа Услуг за каждый день просрочки</w:t>
      </w:r>
      <w:r>
        <w:rPr>
          <w:rFonts w:eastAsia="Calibri"/>
          <w:bCs/>
        </w:rPr>
        <w:t>;</w:t>
      </w:r>
    </w:p>
    <w:p>
      <w:pPr>
        <w:pStyle w:val="ListParagraph"/>
        <w:numPr>
          <w:ilvl w:val="2"/>
          <w:numId w:val="23"/>
        </w:numPr>
        <w:tabs>
          <w:tab w:val="clear" w:pos="567"/>
          <w:tab w:val="left" w:pos="284" w:leader="none"/>
          <w:tab w:val="left" w:pos="1418" w:leader="none"/>
        </w:tabs>
        <w:ind w:left="0" w:firstLine="709"/>
        <w:jc w:val="both"/>
        <w:rPr/>
      </w:pPr>
      <w:r>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Услуг в целом по Договору</w:t>
      </w:r>
      <w:r>
        <w:rPr>
          <w:rFonts w:eastAsia="Calibri"/>
          <w:bCs/>
        </w:rPr>
        <w:t xml:space="preserve">; </w:t>
      </w:r>
    </w:p>
    <w:p>
      <w:pPr>
        <w:pStyle w:val="ListParagraph"/>
        <w:numPr>
          <w:ilvl w:val="2"/>
          <w:numId w:val="23"/>
        </w:numPr>
        <w:tabs>
          <w:tab w:val="clear" w:pos="567"/>
          <w:tab w:val="left" w:pos="284" w:leader="none"/>
          <w:tab w:val="left" w:pos="1418" w:leader="none"/>
        </w:tabs>
        <w:ind w:left="0" w:firstLine="709"/>
        <w:jc w:val="both"/>
        <w:rPr/>
      </w:pPr>
      <w:r>
        <w:rPr/>
        <w:t>Неустойки в размере 0,1 (ноль целых и одна десятая) процента от стоимости Этапа Услуг за каждый день просрочки – в случае несвоевременного устранения недостатков, не влияющих на возможность эксплуатации (использования) результата Услуг в целом по Договору</w:t>
      </w:r>
      <w:r>
        <w:rPr>
          <w:rFonts w:eastAsia="Calibri"/>
          <w:bCs/>
        </w:rPr>
        <w:t>.</w:t>
      </w:r>
    </w:p>
    <w:p>
      <w:pPr>
        <w:pStyle w:val="ListParagraph"/>
        <w:numPr>
          <w:ilvl w:val="1"/>
          <w:numId w:val="23"/>
        </w:numPr>
        <w:tabs>
          <w:tab w:val="clear" w:pos="567"/>
          <w:tab w:val="left" w:pos="284" w:leader="none"/>
          <w:tab w:val="left" w:pos="1276" w:leader="none"/>
        </w:tabs>
        <w:ind w:left="0" w:firstLine="709"/>
        <w:jc w:val="both"/>
        <w:rPr>
          <w:bCs/>
        </w:rPr>
      </w:pPr>
      <w:r>
        <w:rPr>
          <w:bCs/>
        </w:rPr>
        <w:t xml:space="preserve">В случае нарушения Исполнителем или привлеченными им Субисполнителями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 </w:t>
      </w:r>
    </w:p>
    <w:p>
      <w:pPr>
        <w:pStyle w:val="ListParagraph"/>
        <w:numPr>
          <w:ilvl w:val="1"/>
          <w:numId w:val="23"/>
        </w:numPr>
        <w:tabs>
          <w:tab w:val="clear" w:pos="567"/>
          <w:tab w:val="left" w:pos="284" w:leader="none"/>
          <w:tab w:val="left" w:pos="1276" w:leader="none"/>
        </w:tabs>
        <w:ind w:left="0" w:firstLine="709"/>
        <w:jc w:val="both"/>
        <w:rPr>
          <w:bCs/>
        </w:rPr>
      </w:pPr>
      <w:r>
        <w:rPr>
          <w:bCs/>
        </w:rPr>
        <w:t>Если в результате составления и выставления Исполнителем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 установленных пунктом 3.7 Договора, Заказчик вправе требовать уплаты Исполнителем штрафа в размере 50 000 (Пятидесяти тысяч) рублей за каждый случай нарушения.</w:t>
      </w:r>
    </w:p>
    <w:p>
      <w:pPr>
        <w:pStyle w:val="ListParagraph"/>
        <w:numPr>
          <w:ilvl w:val="1"/>
          <w:numId w:val="23"/>
        </w:numPr>
        <w:tabs>
          <w:tab w:val="clear" w:pos="567"/>
          <w:tab w:val="left" w:pos="284" w:leader="none"/>
          <w:tab w:val="left" w:pos="1276" w:leader="none"/>
        </w:tabs>
        <w:ind w:left="0" w:firstLine="709"/>
        <w:jc w:val="both"/>
        <w:rPr>
          <w:bCs/>
        </w:rPr>
      </w:pPr>
      <w:r>
        <w:rPr/>
        <w:t>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t>Исполнителе</w:t>
      </w:r>
      <w:r>
        <w:rPr>
          <w:bCs/>
        </w:rPr>
        <w:t>м своих обязательств, произведенных для восстановления нарушенного права, а также упущенной выгоды.</w:t>
      </w:r>
    </w:p>
    <w:p>
      <w:pPr>
        <w:pStyle w:val="ListParagraph"/>
        <w:numPr>
          <w:ilvl w:val="1"/>
          <w:numId w:val="23"/>
        </w:numPr>
        <w:shd w:val="clear" w:color="auto" w:fill="FFFFFF"/>
        <w:tabs>
          <w:tab w:val="clear" w:pos="567"/>
          <w:tab w:val="left" w:pos="284" w:leader="none"/>
          <w:tab w:val="left" w:pos="1276"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3"/>
        </w:numPr>
        <w:shd w:val="clear" w:color="auto" w:fill="FFFFFF"/>
        <w:tabs>
          <w:tab w:val="clear" w:pos="567"/>
          <w:tab w:val="left" w:pos="284" w:leader="none"/>
          <w:tab w:val="left" w:pos="1276"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3"/>
        </w:numPr>
        <w:shd w:val="clear" w:color="auto" w:fill="FFFFFF"/>
        <w:tabs>
          <w:tab w:val="clear" w:pos="567"/>
          <w:tab w:val="left" w:pos="284" w:leader="none"/>
          <w:tab w:val="left" w:pos="1276" w:leader="none"/>
        </w:tabs>
        <w:ind w:left="0" w:firstLine="709"/>
        <w:jc w:val="both"/>
        <w:rPr>
          <w:bCs/>
        </w:rPr>
      </w:pPr>
      <w:r>
        <w:rPr>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ListParagraph"/>
        <w:numPr>
          <w:ilvl w:val="1"/>
          <w:numId w:val="23"/>
        </w:numPr>
        <w:shd w:val="clear" w:color="auto" w:fill="FFFFFF"/>
        <w:tabs>
          <w:tab w:val="clear" w:pos="567"/>
          <w:tab w:val="left" w:pos="284" w:leader="none"/>
          <w:tab w:val="left" w:pos="1276" w:leader="none"/>
        </w:tabs>
        <w:ind w:left="0" w:firstLine="709"/>
        <w:jc w:val="both"/>
        <w:rPr/>
      </w:pPr>
      <w:r>
        <w:rPr/>
        <w:t xml:space="preserve">Определение суммы неустойки, подлежащей уплате, возможно в досудебном порядке при признании суммы неустойки Стороной, </w:t>
      </w:r>
      <w:r>
        <w:rPr>
          <w:bCs/>
        </w:rPr>
        <w:t>нарушившей</w:t>
      </w:r>
      <w:r>
        <w:rPr/>
        <w:t xml:space="preserve">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shd w:val="clear" w:color="auto" w:fill="FFFFFF"/>
        <w:tabs>
          <w:tab w:val="clear" w:pos="567"/>
          <w:tab w:val="left" w:pos="284" w:leader="none"/>
        </w:tabs>
        <w:ind w:left="0" w:hanging="0"/>
        <w:rPr>
          <w:b/>
        </w:rPr>
      </w:pPr>
      <w:r>
        <w:rPr>
          <w:b/>
        </w:rPr>
      </w:r>
    </w:p>
    <w:p>
      <w:pPr>
        <w:pStyle w:val="ListParagraph"/>
        <w:numPr>
          <w:ilvl w:val="0"/>
          <w:numId w:val="23"/>
        </w:numPr>
        <w:shd w:val="clear" w:color="auto" w:fill="FFFFFF"/>
        <w:tabs>
          <w:tab w:val="clear" w:pos="567"/>
          <w:tab w:val="left" w:pos="284" w:leader="none"/>
        </w:tabs>
        <w:jc w:val="center"/>
        <w:rPr>
          <w:b/>
        </w:rPr>
      </w:pPr>
      <w:r>
        <w:rPr>
          <w:b/>
        </w:rPr>
        <w:t>Исключительные права и патенты</w:t>
      </w:r>
    </w:p>
    <w:p>
      <w:pPr>
        <w:pStyle w:val="ListParagraph"/>
        <w:numPr>
          <w:ilvl w:val="1"/>
          <w:numId w:val="23"/>
        </w:numPr>
        <w:shd w:val="clear" w:color="auto" w:fill="FFFFFF"/>
        <w:tabs>
          <w:tab w:val="clear" w:pos="567"/>
          <w:tab w:val="left" w:pos="284" w:leader="none"/>
          <w:tab w:val="left" w:pos="1276" w:leader="none"/>
        </w:tabs>
        <w:ind w:left="0" w:firstLine="709"/>
        <w:jc w:val="both"/>
        <w:rPr>
          <w:b/>
        </w:rPr>
      </w:pPr>
      <w:r>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3"/>
        </w:numPr>
        <w:shd w:val="clear" w:color="auto" w:fill="FFFFFF"/>
        <w:tabs>
          <w:tab w:val="clear" w:pos="567"/>
          <w:tab w:val="left" w:pos="284" w:leader="none"/>
          <w:tab w:val="left" w:pos="1276" w:leader="none"/>
        </w:tabs>
        <w:ind w:left="0" w:firstLine="709"/>
        <w:jc w:val="both"/>
        <w:rPr>
          <w:b/>
        </w:rPr>
      </w:pPr>
      <w:r>
        <w:rPr>
          <w:bCs/>
        </w:rPr>
        <w:t xml:space="preserve">Исполнитель вправе использовать при оказании Услуг результаты интеллектуальной деятельности, принадлежащие третьим </w:t>
      </w:r>
      <w:r>
        <w:rPr/>
        <w:t>лицам</w:t>
      </w:r>
      <w:r>
        <w:rPr>
          <w:bCs/>
        </w:rPr>
        <w:t xml:space="preserve">, только если он получил на это соответствующие разрешения (лицензии) этих лиц. </w:t>
      </w:r>
    </w:p>
    <w:p>
      <w:pPr>
        <w:pStyle w:val="ListParagraph"/>
        <w:numPr>
          <w:ilvl w:val="1"/>
          <w:numId w:val="23"/>
        </w:numPr>
        <w:shd w:val="clear" w:color="auto" w:fill="FFFFFF"/>
        <w:tabs>
          <w:tab w:val="clear" w:pos="567"/>
          <w:tab w:val="left" w:pos="284" w:leader="none"/>
          <w:tab w:val="left" w:pos="1276" w:leader="none"/>
        </w:tabs>
        <w:ind w:left="0" w:firstLine="709"/>
        <w:jc w:val="both"/>
        <w:rPr>
          <w:b/>
        </w:rPr>
      </w:pPr>
      <w:r>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pPr>
        <w:pStyle w:val="ListParagraph"/>
        <w:numPr>
          <w:ilvl w:val="1"/>
          <w:numId w:val="23"/>
        </w:numPr>
        <w:shd w:val="clear" w:color="auto" w:fill="FFFFFF"/>
        <w:tabs>
          <w:tab w:val="clear" w:pos="567"/>
          <w:tab w:val="left" w:pos="284" w:leader="none"/>
          <w:tab w:val="left" w:pos="1276" w:leader="none"/>
        </w:tabs>
        <w:ind w:left="0" w:firstLine="709"/>
        <w:jc w:val="both"/>
        <w:rPr>
          <w:b/>
        </w:rPr>
      </w:pPr>
      <w:r>
        <w:rPr>
          <w:bCs/>
        </w:rPr>
        <w:t xml:space="preserve">В случае, если Заказчику будут предъявлены требования, связанные с нарушением Исполнителем при оказании Услуг по Договору </w:t>
      </w:r>
      <w:r>
        <w:rPr/>
        <w:t>исключительных</w:t>
      </w:r>
      <w:r>
        <w:rPr>
          <w:bCs/>
        </w:rPr>
        <w:t xml:space="preserve">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23"/>
        </w:numPr>
        <w:shd w:val="clear" w:color="auto" w:fill="FFFFFF"/>
        <w:tabs>
          <w:tab w:val="clear" w:pos="567"/>
          <w:tab w:val="left" w:pos="284" w:leader="none"/>
          <w:tab w:val="left" w:pos="1276" w:leader="none"/>
        </w:tabs>
        <w:ind w:left="0" w:firstLine="709"/>
        <w:jc w:val="both"/>
        <w:rPr>
          <w:b/>
        </w:rPr>
      </w:pPr>
      <w:r>
        <w:rPr>
          <w:bCs/>
        </w:rPr>
        <w:t xml:space="preserve">Исключительные права (за исключением личных неимущественных прав автора) на произведения, программы для ЭВМ, </w:t>
      </w:r>
      <w:r>
        <w:rPr/>
        <w:t>изобретения</w:t>
      </w:r>
      <w:r>
        <w:rPr>
          <w:bCs/>
        </w:rPr>
        <w:t xml:space="preserve">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shd w:val="clear" w:color="auto" w:fill="FFFFFF"/>
        <w:tabs>
          <w:tab w:val="clear" w:pos="567"/>
          <w:tab w:val="left" w:pos="1134" w:leader="none"/>
        </w:tabs>
        <w:ind w:left="0" w:firstLine="709"/>
        <w:jc w:val="both"/>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23"/>
        </w:numPr>
        <w:shd w:val="clear" w:color="auto" w:fill="FFFFFF"/>
        <w:tabs>
          <w:tab w:val="clear" w:pos="567"/>
          <w:tab w:val="left" w:pos="284" w:leader="none"/>
          <w:tab w:val="left" w:pos="1276" w:leader="none"/>
        </w:tabs>
        <w:ind w:left="0" w:firstLine="709"/>
        <w:jc w:val="both"/>
        <w:rPr/>
      </w:pPr>
      <w:r>
        <w:rPr>
          <w:bCs/>
        </w:rPr>
        <w:t xml:space="preserve">В случае появления в рамках исполнения Договора или в составе результата Услуг </w:t>
      </w:r>
      <w:r>
        <w:rPr/>
        <w:t>патентоспособного</w:t>
      </w:r>
      <w:r>
        <w:rPr>
          <w:bCs/>
        </w:rPr>
        <w:t xml:space="preserve">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3"/>
        </w:numPr>
        <w:shd w:val="clear" w:color="auto" w:fill="FFFFFF"/>
        <w:tabs>
          <w:tab w:val="clear" w:pos="567"/>
          <w:tab w:val="left" w:pos="284" w:leader="none"/>
          <w:tab w:val="left" w:pos="1276" w:leader="none"/>
        </w:tabs>
        <w:ind w:left="0" w:firstLine="709"/>
        <w:jc w:val="both"/>
        <w:rPr/>
      </w:pPr>
      <w:r>
        <w:rPr>
          <w:bCs/>
        </w:rPr>
        <w:t xml:space="preserve">Переход прав на исключительные права (за исключением личных неимущественных прав автора) на </w:t>
      </w:r>
      <w:r>
        <w:rPr/>
        <w:t>произведения</w:t>
      </w:r>
      <w:r>
        <w:rPr>
          <w:bCs/>
        </w:rPr>
        <w:t xml:space="preserve">,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Pr/>
        <w:t>об оказании У</w:t>
      </w:r>
      <w:r>
        <w:rPr>
          <w:bCs/>
        </w:rPr>
        <w:t>слуг.</w:t>
      </w:r>
    </w:p>
    <w:p>
      <w:pPr>
        <w:pStyle w:val="ListParagraph"/>
        <w:shd w:val="clear" w:color="auto" w:fill="FFFFFF"/>
        <w:tabs>
          <w:tab w:val="clear" w:pos="567"/>
          <w:tab w:val="left" w:pos="1134" w:leader="none"/>
          <w:tab w:val="left" w:pos="2835" w:leader="none"/>
        </w:tabs>
        <w:ind w:left="0" w:firstLine="709"/>
        <w:jc w:val="both"/>
        <w:rPr/>
      </w:pPr>
      <w:r>
        <w:rPr/>
      </w:r>
    </w:p>
    <w:p>
      <w:pPr>
        <w:pStyle w:val="ListParagraph"/>
        <w:numPr>
          <w:ilvl w:val="0"/>
          <w:numId w:val="19"/>
        </w:numPr>
        <w:shd w:val="clear" w:color="auto" w:fill="FFFFFF"/>
        <w:tabs>
          <w:tab w:val="clear" w:pos="567"/>
          <w:tab w:val="left" w:pos="284" w:leader="none"/>
        </w:tabs>
        <w:jc w:val="center"/>
        <w:rPr>
          <w:b/>
          <w:bCs/>
        </w:rPr>
      </w:pPr>
      <w:r>
        <w:rPr>
          <w:b/>
          <w:bCs/>
        </w:rPr>
        <w:t>Конфиденциальность</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20"/>
        </w:numPr>
        <w:tabs>
          <w:tab w:val="clear" w:pos="567"/>
          <w:tab w:val="left" w:pos="993" w:leader="none"/>
        </w:tabs>
        <w:ind w:left="0" w:firstLine="709"/>
        <w:jc w:val="both"/>
        <w:rPr>
          <w:bCs/>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numPr>
          <w:ilvl w:val="0"/>
          <w:numId w:val="20"/>
        </w:numPr>
        <w:tabs>
          <w:tab w:val="clear" w:pos="567"/>
          <w:tab w:val="left" w:pos="993" w:leader="none"/>
        </w:tabs>
        <w:ind w:left="0" w:firstLine="709"/>
        <w:jc w:val="both"/>
        <w:rPr>
          <w:bCs/>
        </w:rPr>
      </w:pPr>
      <w:r>
        <w:rPr>
          <w:bCs/>
          <w:lang w:val="ru-RU"/>
        </w:rPr>
        <w:t xml:space="preserve">данная Информация не относится к категории общедоступной или обязательной к раскрытию </w:t>
      </w:r>
      <w:r>
        <w:rPr>
          <w:bCs/>
        </w:rPr>
        <w:t>Заказчиком в соответствии с законодательством Российской Федерации.</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9"/>
        </w:numPr>
        <w:ind w:left="0" w:firstLine="709"/>
        <w:rPr>
          <w:bCs/>
        </w:rPr>
      </w:pPr>
      <w:r>
        <w:rPr>
          <w:bCs/>
        </w:rPr>
        <w:t xml:space="preserve">Информация может включать в себя, в том числе, но не ограничиваясь: </w:t>
      </w:r>
    </w:p>
    <w:p>
      <w:pPr>
        <w:pStyle w:val="Normal"/>
        <w:numPr>
          <w:ilvl w:val="0"/>
          <w:numId w:val="20"/>
        </w:numPr>
        <w:tabs>
          <w:tab w:val="clear" w:pos="567"/>
          <w:tab w:val="left" w:pos="993" w:leader="none"/>
        </w:tabs>
        <w:ind w:left="0" w:firstLine="709"/>
        <w:jc w:val="both"/>
        <w:rPr>
          <w:bCs/>
          <w:lang w:val="ru-RU"/>
        </w:rPr>
      </w:pPr>
      <w:r>
        <w:rPr>
          <w:bCs/>
          <w:lang w:val="ru-RU"/>
        </w:rPr>
        <w:t>бизнес-планы;</w:t>
      </w:r>
    </w:p>
    <w:p>
      <w:pPr>
        <w:pStyle w:val="Normal"/>
        <w:numPr>
          <w:ilvl w:val="0"/>
          <w:numId w:val="20"/>
        </w:numPr>
        <w:tabs>
          <w:tab w:val="clear" w:pos="567"/>
          <w:tab w:val="left" w:pos="993" w:leader="none"/>
        </w:tabs>
        <w:ind w:left="0" w:firstLine="709"/>
        <w:jc w:val="both"/>
        <w:rPr>
          <w:bCs/>
          <w:lang w:val="ru-RU"/>
        </w:rPr>
      </w:pPr>
      <w:r>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20"/>
        </w:numPr>
        <w:tabs>
          <w:tab w:val="clear" w:pos="567"/>
          <w:tab w:val="left" w:pos="993" w:leader="none"/>
        </w:tabs>
        <w:ind w:left="0" w:firstLine="709"/>
        <w:jc w:val="both"/>
        <w:rPr>
          <w:bCs/>
          <w:lang w:val="ru-RU"/>
        </w:rPr>
      </w:pPr>
      <w:r>
        <w:rPr>
          <w:bCs/>
          <w:lang w:val="ru-RU"/>
        </w:rPr>
        <w:t>сведения о финансовых, правовых, организационных и других взаимоотношениях между Заказчиком и третьими лицами;</w:t>
      </w:r>
    </w:p>
    <w:p>
      <w:pPr>
        <w:pStyle w:val="Normal"/>
        <w:numPr>
          <w:ilvl w:val="0"/>
          <w:numId w:val="20"/>
        </w:numPr>
        <w:tabs>
          <w:tab w:val="clear" w:pos="567"/>
          <w:tab w:val="left" w:pos="993" w:leader="none"/>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20"/>
        </w:numPr>
        <w:tabs>
          <w:tab w:val="clear" w:pos="567"/>
          <w:tab w:val="left" w:pos="993" w:leader="none"/>
        </w:tabs>
        <w:ind w:left="0" w:firstLine="709"/>
        <w:jc w:val="both"/>
        <w:rPr>
          <w:bCs/>
          <w:lang w:val="ru-RU"/>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numPr>
          <w:ilvl w:val="0"/>
          <w:numId w:val="20"/>
        </w:numPr>
        <w:tabs>
          <w:tab w:val="clear" w:pos="567"/>
          <w:tab w:val="left" w:pos="993" w:leader="none"/>
        </w:tabs>
        <w:ind w:left="0" w:firstLine="709"/>
        <w:jc w:val="both"/>
        <w:rPr>
          <w:bCs/>
          <w:lang w:val="ru-RU"/>
        </w:rPr>
      </w:pPr>
      <w:r>
        <w:rPr>
          <w:bCs/>
          <w:lang w:val="ru-RU"/>
        </w:rPr>
        <w:t>сведения об объемах производства и / или реализации продукции и услуг Заказчика или его аффилированных лиц;</w:t>
      </w:r>
    </w:p>
    <w:p>
      <w:pPr>
        <w:pStyle w:val="Normal"/>
        <w:numPr>
          <w:ilvl w:val="0"/>
          <w:numId w:val="20"/>
        </w:numPr>
        <w:tabs>
          <w:tab w:val="clear" w:pos="567"/>
          <w:tab w:val="left" w:pos="993" w:leader="none"/>
        </w:tabs>
        <w:ind w:left="0" w:firstLine="709"/>
        <w:jc w:val="both"/>
        <w:rPr>
          <w:bCs/>
          <w:lang w:val="ru-RU"/>
        </w:rPr>
      </w:pPr>
      <w:r>
        <w:rPr>
          <w:bCs/>
          <w:lang w:val="ru-RU"/>
        </w:rPr>
        <w:t>материалы обобщения, анализа, оценки, иных действий по обработке вышеуказанной Информации и документов.</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bookmarkStart w:id="16"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16"/>
      <w:r>
        <w:rPr>
          <w:bCs/>
        </w:rPr>
        <w:t xml:space="preserve"> </w:t>
      </w:r>
    </w:p>
    <w:p>
      <w:pPr>
        <w:pStyle w:val="ListParagraph"/>
        <w:numPr>
          <w:ilvl w:val="2"/>
          <w:numId w:val="19"/>
        </w:numPr>
        <w:shd w:val="clear" w:color="auto" w:fill="FFFFFF"/>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ListParagraph"/>
        <w:numPr>
          <w:ilvl w:val="2"/>
          <w:numId w:val="19"/>
        </w:numPr>
        <w:shd w:val="clear" w:color="auto" w:fill="FFFFFF"/>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numPr>
          <w:ilvl w:val="2"/>
          <w:numId w:val="19"/>
        </w:numPr>
        <w:shd w:val="clear" w:color="auto" w:fill="FFFFFF"/>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19"/>
        </w:numPr>
        <w:shd w:val="clear" w:color="auto" w:fill="FFFFFF"/>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9"/>
        </w:numPr>
        <w:shd w:val="clear" w:color="auto" w:fill="FFFFFF"/>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9"/>
        </w:numPr>
        <w:shd w:val="clear" w:color="auto" w:fill="FFFFFF"/>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9"/>
        </w:numPr>
        <w:shd w:val="clear" w:color="auto" w:fill="FFFFFF"/>
        <w:ind w:left="0" w:firstLine="709"/>
        <w:jc w:val="both"/>
        <w:rPr>
          <w:bCs/>
        </w:rPr>
      </w:pPr>
      <w:bookmarkStart w:id="17"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7"/>
    </w:p>
    <w:p>
      <w:pPr>
        <w:pStyle w:val="ListParagraph"/>
        <w:numPr>
          <w:ilvl w:val="2"/>
          <w:numId w:val="19"/>
        </w:numPr>
        <w:shd w:val="clear" w:color="auto" w:fill="FFFFFF"/>
        <w:ind w:left="0" w:firstLine="709"/>
        <w:jc w:val="both"/>
        <w:rPr>
          <w:bCs/>
        </w:rPr>
      </w:pPr>
      <w:r>
        <w:rPr>
          <w:bCs/>
        </w:rPr>
        <w:t>не разглашать третьим лицам факты передачи или получения Информации.</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bookmarkStart w:id="18"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8"/>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567"/>
          <w:tab w:val="left" w:pos="284" w:leader="none"/>
        </w:tabs>
        <w:ind w:left="0" w:hanging="0"/>
        <w:rPr>
          <w:b/>
        </w:rPr>
      </w:pPr>
      <w:r>
        <w:rPr>
          <w:b/>
        </w:rPr>
      </w:r>
    </w:p>
    <w:p>
      <w:pPr>
        <w:pStyle w:val="ListParagraph"/>
        <w:numPr>
          <w:ilvl w:val="0"/>
          <w:numId w:val="19"/>
        </w:numPr>
        <w:shd w:val="clear" w:color="auto" w:fill="FFFFFF"/>
        <w:tabs>
          <w:tab w:val="clear" w:pos="567"/>
          <w:tab w:val="left" w:pos="284" w:leader="none"/>
        </w:tabs>
        <w:jc w:val="center"/>
        <w:rPr>
          <w:bCs/>
        </w:rPr>
      </w:pPr>
      <w:r>
        <w:rPr>
          <w:b/>
          <w:bCs/>
        </w:rPr>
        <w:t>Разрешение споров</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Споры, указанные в пункте 9.1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 за исключением споров из Банковской гарантии, подсудность которых предусмотрена пунктом 5.1.9 Договора.</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Pr/>
        <w:t>1</w:t>
      </w:r>
      <w:r>
        <w:rPr>
          <w:lang w:val="en-US"/>
        </w:rPr>
        <w:t>4</w:t>
      </w:r>
      <w:r>
        <w:rPr/>
        <w:t>.8</w:t>
      </w:r>
      <w:r>
        <w:rPr>
          <w:bCs/>
        </w:rPr>
        <w:t xml:space="preserve"> Договора.</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567"/>
          <w:tab w:val="left" w:pos="1418" w:leader="none"/>
        </w:tabs>
        <w:ind w:left="0" w:firstLine="851"/>
        <w:jc w:val="both"/>
        <w:rPr/>
      </w:pPr>
      <w:r>
        <w:rPr/>
      </w:r>
    </w:p>
    <w:p>
      <w:pPr>
        <w:pStyle w:val="ListParagraph"/>
        <w:numPr>
          <w:ilvl w:val="0"/>
          <w:numId w:val="19"/>
        </w:numPr>
        <w:shd w:val="clear" w:color="auto" w:fill="FFFFFF"/>
        <w:tabs>
          <w:tab w:val="clear" w:pos="567"/>
          <w:tab w:val="left" w:pos="426" w:leader="none"/>
        </w:tabs>
        <w:jc w:val="center"/>
        <w:rPr>
          <w:b/>
        </w:rPr>
      </w:pPr>
      <w:r>
        <w:rPr>
          <w:b/>
          <w:bCs/>
        </w:rPr>
        <w:t>Антикоррупционная оговорка</w:t>
      </w:r>
    </w:p>
    <w:p>
      <w:pPr>
        <w:pStyle w:val="ListParagraph"/>
        <w:numPr>
          <w:ilvl w:val="1"/>
          <w:numId w:val="19"/>
        </w:numPr>
        <w:shd w:val="clear" w:color="auto" w:fill="FFFFFF"/>
        <w:tabs>
          <w:tab w:val="clear" w:pos="567"/>
          <w:tab w:val="left" w:pos="284" w:leader="none"/>
          <w:tab w:val="left" w:pos="1276"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w:t>
      </w:r>
      <w:r>
        <w:rPr>
          <w:bCs/>
        </w:rPr>
        <w:t>осуществляли</w:t>
      </w:r>
      <w:r>
        <w:rPr>
          <w:color w:val="000000"/>
        </w:rPr>
        <w:t xml:space="preserve">,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19"/>
        </w:numPr>
        <w:shd w:val="clear" w:color="auto" w:fill="FFFFFF"/>
        <w:tabs>
          <w:tab w:val="clear" w:pos="567"/>
          <w:tab w:val="left" w:pos="284" w:leader="none"/>
          <w:tab w:val="left" w:pos="1276" w:leader="none"/>
        </w:tabs>
        <w:ind w:left="0" w:firstLine="709"/>
        <w:jc w:val="both"/>
        <w:rPr>
          <w:bCs/>
          <w:color w:val="000000"/>
        </w:rPr>
      </w:pPr>
      <w:r>
        <w:rPr>
          <w:bCs/>
          <w:color w:val="000000"/>
        </w:rPr>
        <w:t xml:space="preserve">При исполнении своих обязательств по Договору, Стороны, их аффилированные лица, </w:t>
      </w:r>
      <w:r>
        <w:rPr>
          <w:bCs/>
        </w:rPr>
        <w:t>работники</w:t>
      </w:r>
      <w:r>
        <w:rPr>
          <w:bCs/>
          <w:color w:val="000000"/>
        </w:rPr>
        <w:t xml:space="preserve">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19"/>
        </w:numPr>
        <w:shd w:val="clear" w:color="auto" w:fill="FFFFFF"/>
        <w:tabs>
          <w:tab w:val="clear" w:pos="567"/>
          <w:tab w:val="left" w:pos="284" w:leader="none"/>
          <w:tab w:val="left" w:pos="1276" w:leader="none"/>
        </w:tabs>
        <w:ind w:left="0" w:firstLine="709"/>
        <w:jc w:val="both"/>
        <w:rPr>
          <w:bCs/>
          <w:color w:val="000000"/>
        </w:rPr>
      </w:pPr>
      <w:r>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w:t>
      </w:r>
      <w:r>
        <w:rPr>
          <w:bCs/>
        </w:rPr>
        <w:t>настоящего</w:t>
      </w:r>
      <w:r>
        <w:rPr>
          <w:bCs/>
          <w:color w:val="000000"/>
        </w:rPr>
        <w:t xml:space="preserve">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19"/>
        </w:numPr>
        <w:shd w:val="clear" w:color="auto" w:fill="FFFFFF"/>
        <w:tabs>
          <w:tab w:val="clear" w:pos="567"/>
          <w:tab w:val="left" w:pos="284" w:leader="none"/>
          <w:tab w:val="left" w:pos="1276" w:leader="none"/>
        </w:tabs>
        <w:ind w:left="0" w:firstLine="709"/>
        <w:jc w:val="both"/>
        <w:rPr>
          <w:bCs/>
          <w:color w:val="000000"/>
        </w:rPr>
      </w:pPr>
      <w:r>
        <w:rPr>
          <w:bCs/>
          <w:color w:val="000000"/>
        </w:rPr>
        <w:t xml:space="preserve">После направления письменного уведомления соответствующая Сторона имеет право </w:t>
      </w:r>
      <w:r>
        <w:rPr>
          <w:bCs/>
        </w:rPr>
        <w:t>приостановить</w:t>
      </w:r>
      <w:r>
        <w:rPr>
          <w:bCs/>
          <w:color w:val="000000"/>
        </w:rPr>
        <w:t xml:space="preserve">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19"/>
        </w:numPr>
        <w:shd w:val="clear" w:color="auto" w:fill="FFFFFF"/>
        <w:tabs>
          <w:tab w:val="clear" w:pos="567"/>
          <w:tab w:val="left" w:pos="284" w:leader="none"/>
          <w:tab w:val="left" w:pos="1276"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w:t>
      </w:r>
      <w:r>
        <w:rPr>
          <w:bCs/>
        </w:rPr>
        <w:t>положений</w:t>
      </w:r>
      <w:r>
        <w:rPr>
          <w:bCs/>
          <w:color w:val="000000"/>
        </w:rPr>
        <w:t xml:space="preserve">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19"/>
        </w:numPr>
        <w:shd w:val="clear" w:color="auto" w:fill="FFFFFF"/>
        <w:tabs>
          <w:tab w:val="clear" w:pos="567"/>
          <w:tab w:val="left" w:pos="284" w:leader="none"/>
          <w:tab w:val="left" w:pos="1276"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w:t>
      </w:r>
      <w:r>
        <w:rPr>
          <w:bCs/>
        </w:rPr>
        <w:t>уведомления</w:t>
      </w:r>
      <w:r>
        <w:rPr>
          <w:bCs/>
          <w:color w:val="000000"/>
        </w:rPr>
        <w:t xml:space="preserve">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numPr>
          <w:ilvl w:val="1"/>
          <w:numId w:val="19"/>
        </w:numPr>
        <w:shd w:val="clear" w:color="auto" w:fill="FFFFFF"/>
        <w:tabs>
          <w:tab w:val="clear" w:pos="567"/>
          <w:tab w:val="left" w:pos="284" w:leader="none"/>
          <w:tab w:val="left" w:pos="1276" w:leader="none"/>
        </w:tabs>
        <w:ind w:left="0" w:firstLine="709"/>
        <w:jc w:val="both"/>
        <w:rPr>
          <w:color w:val="000000"/>
        </w:rPr>
      </w:pPr>
      <w:r>
        <w:rPr>
          <w:bCs/>
          <w:color w:val="000000"/>
        </w:rPr>
        <w:t>Каналы</w:t>
      </w:r>
      <w:r>
        <w:rPr>
          <w:color w:val="000000"/>
        </w:rPr>
        <w:t xml:space="preserve"> связи Линия доверия Группы РусГидро: </w:t>
      </w:r>
    </w:p>
    <w:p>
      <w:pPr>
        <w:pStyle w:val="ListParagraph"/>
        <w:numPr>
          <w:ilvl w:val="2"/>
          <w:numId w:val="19"/>
        </w:numPr>
        <w:shd w:val="clear" w:color="auto" w:fill="FFFFFF"/>
        <w:tabs>
          <w:tab w:val="clear" w:pos="567"/>
          <w:tab w:val="left" w:pos="284" w:leader="none"/>
        </w:tabs>
        <w:ind w:left="0" w:firstLine="709"/>
        <w:jc w:val="both"/>
        <w:rPr>
          <w:bCs/>
        </w:rPr>
      </w:pPr>
      <w:r>
        <w:rPr>
          <w:bCs/>
        </w:rPr>
        <w:t>Электронная почта: ld@rushydro.ru.</w:t>
      </w:r>
    </w:p>
    <w:p>
      <w:pPr>
        <w:pStyle w:val="ListParagraph"/>
        <w:numPr>
          <w:ilvl w:val="2"/>
          <w:numId w:val="19"/>
        </w:numPr>
        <w:shd w:val="clear" w:color="auto" w:fill="FFFFFF"/>
        <w:tabs>
          <w:tab w:val="clear" w:pos="567"/>
          <w:tab w:val="left" w:pos="284" w:leader="none"/>
        </w:tabs>
        <w:ind w:left="0" w:firstLine="709"/>
        <w:jc w:val="both"/>
        <w:rPr>
          <w:bCs/>
        </w:rPr>
      </w:pPr>
      <w:r>
        <w:rPr>
          <w:bCs/>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19"/>
        </w:numPr>
        <w:shd w:val="clear" w:color="auto" w:fill="FFFFFF"/>
        <w:tabs>
          <w:tab w:val="clear" w:pos="567"/>
          <w:tab w:val="left" w:pos="284" w:leader="none"/>
        </w:tabs>
        <w:ind w:left="0" w:firstLine="709"/>
        <w:jc w:val="both"/>
        <w:rPr/>
      </w:pPr>
      <w:r>
        <w:rPr>
          <w:bCs/>
        </w:rPr>
        <w:t>Телефонный автоответчик (необходимо позвонить по телефону +7(495) 785-09-</w:t>
      </w:r>
      <w:r>
        <w:rPr/>
        <w:t>37 (</w:t>
      </w:r>
      <w:r>
        <w:rPr>
          <w:bCs/>
        </w:rPr>
        <w:t>круглосуточно</w:t>
      </w:r>
      <w:r>
        <w:rPr/>
        <w:t>), дождаться сигнала о начале записи и оставить устное обращение).</w:t>
      </w:r>
    </w:p>
    <w:p>
      <w:pPr>
        <w:pStyle w:val="Normal"/>
        <w:tabs>
          <w:tab w:val="clear" w:pos="567"/>
          <w:tab w:val="left" w:pos="709" w:leader="none"/>
        </w:tabs>
        <w:rPr>
          <w:b/>
          <w:lang w:val="ru-RU"/>
        </w:rPr>
      </w:pPr>
      <w:r>
        <w:rPr>
          <w:b/>
          <w:lang w:val="ru-RU"/>
        </w:rPr>
      </w:r>
    </w:p>
    <w:p>
      <w:pPr>
        <w:pStyle w:val="ListParagraph"/>
        <w:numPr>
          <w:ilvl w:val="0"/>
          <w:numId w:val="19"/>
        </w:numPr>
        <w:shd w:val="clear" w:color="auto" w:fill="FFFFFF"/>
        <w:tabs>
          <w:tab w:val="clear" w:pos="567"/>
          <w:tab w:val="left" w:pos="426" w:leader="none"/>
        </w:tabs>
        <w:jc w:val="center"/>
        <w:rPr>
          <w:b/>
          <w:bCs/>
        </w:rPr>
      </w:pPr>
      <w:r>
        <w:rPr>
          <w:b/>
          <w:bCs/>
        </w:rPr>
        <w:t>Обстоятельства непреодолимой силы (форс-мажор)</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bCs/>
        </w:rPr>
        <w:t xml:space="preserve">Стороны освобождаются от ответственности за неисполнение или </w:t>
      </w:r>
      <w:r>
        <w:rPr>
          <w:bCs/>
          <w:color w:val="000000"/>
        </w:rPr>
        <w:t>ненадлежащее</w:t>
      </w:r>
      <w:r>
        <w:rPr>
          <w:bCs/>
        </w:rPr>
        <w:t xml:space="preserve">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w:t>
      </w:r>
      <w:r>
        <w:rPr>
          <w:bCs/>
        </w:rPr>
        <w:t>компетентными</w:t>
      </w:r>
      <w:r>
        <w:rPr/>
        <w:t xml:space="preserve">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567"/>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clear" w:pos="567"/>
          <w:tab w:val="left" w:pos="568" w:leader="none"/>
        </w:tabs>
        <w:ind w:left="0" w:firstLine="709"/>
        <w:jc w:val="both"/>
        <w:rPr/>
      </w:pPr>
      <w:r>
        <w:rPr/>
      </w:r>
    </w:p>
    <w:p>
      <w:pPr>
        <w:pStyle w:val="ListParagraph"/>
        <w:numPr>
          <w:ilvl w:val="0"/>
          <w:numId w:val="19"/>
        </w:numPr>
        <w:shd w:val="clear" w:color="auto" w:fill="FFFFFF"/>
        <w:tabs>
          <w:tab w:val="clear" w:pos="567"/>
          <w:tab w:val="left" w:pos="426" w:leader="none"/>
        </w:tabs>
        <w:jc w:val="center"/>
        <w:rPr>
          <w:b/>
          <w:bCs/>
        </w:rPr>
      </w:pPr>
      <w:r>
        <w:rPr>
          <w:b/>
          <w:bCs/>
        </w:rPr>
        <w:t>Особые положения</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bCs/>
        </w:rPr>
        <w:t>Исполнитель обязуется не привлекать и не допускать привлечения к исполнению обязательств по Договору организации:</w:t>
      </w:r>
    </w:p>
    <w:p>
      <w:pPr>
        <w:pStyle w:val="ListParagraph"/>
        <w:numPr>
          <w:ilvl w:val="1"/>
          <w:numId w:val="21"/>
        </w:numPr>
        <w:shd w:val="clear" w:color="auto" w:fill="FFFFFF"/>
        <w:tabs>
          <w:tab w:val="clear" w:pos="567"/>
          <w:tab w:val="left" w:pos="1134" w:leader="none"/>
        </w:tabs>
        <w:ind w:left="0" w:firstLine="709"/>
        <w:jc w:val="both"/>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rPr>
          <w:t>№ 18162/09</w:t>
        </w:r>
      </w:hyperlink>
      <w:r>
        <w:rPr>
          <w:bCs/>
        </w:rPr>
        <w:t xml:space="preserve"> и от 25.05.2010 </w:t>
      </w:r>
      <w:hyperlink r:id="rId3">
        <w:r>
          <w:rPr>
            <w:rStyle w:val="Hyperlink"/>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21"/>
        </w:numPr>
        <w:shd w:val="clear" w:color="auto" w:fill="FFFFFF"/>
        <w:tabs>
          <w:tab w:val="clear" w:pos="567"/>
          <w:tab w:val="left" w:pos="1134" w:leader="none"/>
        </w:tabs>
        <w:ind w:left="0" w:firstLine="709"/>
        <w:jc w:val="both"/>
        <w:rPr>
          <w:bCs/>
        </w:rPr>
      </w:pPr>
      <w:r>
        <w:rPr>
          <w:bCs/>
        </w:rPr>
        <w:t xml:space="preserve">соответствующие </w:t>
      </w:r>
      <w:hyperlink r:id="rId4">
        <w:r>
          <w:rPr>
            <w:rStyle w:val="Hyperlink"/>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bookmarkStart w:id="19" w:name="_Ref373243071"/>
      <w:r>
        <w:rPr>
          <w:bCs/>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19"/>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567"/>
          <w:tab w:val="left" w:pos="1134" w:leader="none"/>
        </w:tabs>
        <w:ind w:left="0" w:firstLine="709"/>
        <w:jc w:val="both"/>
        <w:rPr>
          <w:bCs/>
        </w:rPr>
      </w:pPr>
      <w:r>
        <w:rPr>
          <w:bCs/>
        </w:rPr>
      </w:r>
    </w:p>
    <w:p>
      <w:pPr>
        <w:pStyle w:val="ListParagraph"/>
        <w:numPr>
          <w:ilvl w:val="0"/>
          <w:numId w:val="19"/>
        </w:numPr>
        <w:shd w:val="clear" w:color="auto" w:fill="FFFFFF"/>
        <w:tabs>
          <w:tab w:val="clear" w:pos="567"/>
          <w:tab w:val="left" w:pos="426" w:leader="none"/>
        </w:tabs>
        <w:jc w:val="center"/>
        <w:rPr>
          <w:b/>
        </w:rPr>
      </w:pPr>
      <w:r>
        <w:rPr>
          <w:b/>
          <w:bCs/>
        </w:rPr>
        <w:t>Заверения</w:t>
      </w:r>
      <w:r>
        <w:rPr>
          <w:b/>
        </w:rPr>
        <w:t xml:space="preserve"> Сторон</w:t>
      </w:r>
    </w:p>
    <w:p>
      <w:pPr>
        <w:pStyle w:val="ListParagraph"/>
        <w:numPr>
          <w:ilvl w:val="1"/>
          <w:numId w:val="19"/>
        </w:numPr>
        <w:shd w:val="clear" w:color="auto" w:fill="FFFFFF"/>
        <w:tabs>
          <w:tab w:val="clear" w:pos="567"/>
          <w:tab w:val="left" w:pos="284" w:leader="none"/>
          <w:tab w:val="left" w:pos="1276" w:leader="none"/>
        </w:tabs>
        <w:ind w:left="0" w:firstLine="709"/>
        <w:jc w:val="both"/>
        <w:rPr>
          <w:b/>
        </w:rPr>
      </w:pPr>
      <w:r>
        <w:rPr>
          <w:bCs/>
        </w:rPr>
        <w:t>Каждая</w:t>
      </w:r>
      <w:r>
        <w:rPr/>
        <w:t xml:space="preserve"> из Сторон заявляет и подтверждает другой Стороне, что: </w:t>
      </w:r>
    </w:p>
    <w:p>
      <w:pPr>
        <w:pStyle w:val="ListParagraph"/>
        <w:numPr>
          <w:ilvl w:val="1"/>
          <w:numId w:val="21"/>
        </w:numPr>
        <w:shd w:val="clear" w:color="auto" w:fill="FFFFFF"/>
        <w:tabs>
          <w:tab w:val="clear" w:pos="567"/>
          <w:tab w:val="left" w:pos="1134" w:leader="none"/>
        </w:tabs>
        <w:ind w:left="0" w:firstLine="709"/>
        <w:jc w:val="both"/>
        <w:rPr/>
      </w:pPr>
      <w:r>
        <w:rPr/>
        <w:t xml:space="preserve">она является юридическим лицом, надлежащим образом учрежденным и </w:t>
      </w:r>
      <w:r>
        <w:rPr>
          <w:bCs/>
        </w:rPr>
        <w:t>правомерно</w:t>
      </w:r>
      <w:r>
        <w:rPr/>
        <w:t xml:space="preserve"> осуществляющим свою деятельность в соответствии с законодательством Российской Федерации;</w:t>
      </w:r>
    </w:p>
    <w:p>
      <w:pPr>
        <w:pStyle w:val="ListParagraph"/>
        <w:numPr>
          <w:ilvl w:val="1"/>
          <w:numId w:val="21"/>
        </w:numPr>
        <w:shd w:val="clear" w:color="auto" w:fill="FFFFFF"/>
        <w:tabs>
          <w:tab w:val="clear" w:pos="567"/>
          <w:tab w:val="left" w:pos="1134" w:leader="none"/>
        </w:tabs>
        <w:ind w:left="0" w:firstLine="709"/>
        <w:jc w:val="both"/>
        <w:rPr>
          <w:bCs/>
        </w:rPr>
      </w:pPr>
      <w:r>
        <w:rPr>
          <w:bCs/>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1"/>
          <w:numId w:val="21"/>
        </w:numPr>
        <w:shd w:val="clear" w:color="auto" w:fill="FFFFFF"/>
        <w:tabs>
          <w:tab w:val="clear" w:pos="567"/>
          <w:tab w:val="left" w:pos="1134" w:leader="none"/>
        </w:tabs>
        <w:ind w:left="0" w:firstLine="709"/>
        <w:jc w:val="both"/>
        <w:rPr>
          <w:bCs/>
        </w:rPr>
      </w:pPr>
      <w:r>
        <w:rPr>
          <w:bCs/>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1"/>
          <w:numId w:val="21"/>
        </w:numPr>
        <w:shd w:val="clear" w:color="auto" w:fill="FFFFFF"/>
        <w:tabs>
          <w:tab w:val="clear" w:pos="567"/>
          <w:tab w:val="left" w:pos="1134" w:leader="none"/>
        </w:tabs>
        <w:ind w:left="0" w:firstLine="709"/>
        <w:jc w:val="both"/>
        <w:rPr>
          <w:bCs/>
        </w:rPr>
      </w:pPr>
      <w:r>
        <w:rPr>
          <w:bCs/>
        </w:rPr>
        <w:t>лица, подписывающие от имени Сторон Договор, надлежащим образом уполномочены на его подписание;</w:t>
      </w:r>
    </w:p>
    <w:p>
      <w:pPr>
        <w:pStyle w:val="ListParagraph"/>
        <w:numPr>
          <w:ilvl w:val="1"/>
          <w:numId w:val="21"/>
        </w:numPr>
        <w:shd w:val="clear" w:color="auto" w:fill="FFFFFF"/>
        <w:tabs>
          <w:tab w:val="clear" w:pos="567"/>
          <w:tab w:val="left" w:pos="1134" w:leader="none"/>
        </w:tabs>
        <w:ind w:left="0" w:firstLine="709"/>
        <w:jc w:val="both"/>
        <w:rPr/>
      </w:pPr>
      <w:r>
        <w:rPr>
          <w:bCs/>
        </w:rPr>
        <w:t>она располагает</w:t>
      </w:r>
      <w:r>
        <w:rPr/>
        <w:t xml:space="preserve">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9"/>
        </w:numPr>
        <w:shd w:val="clear" w:color="auto" w:fill="FFFFFF"/>
        <w:tabs>
          <w:tab w:val="clear" w:pos="567"/>
          <w:tab w:val="left" w:pos="284" w:leader="none"/>
          <w:tab w:val="left" w:pos="1276" w:leader="none"/>
        </w:tabs>
        <w:ind w:left="0" w:firstLine="709"/>
        <w:jc w:val="both"/>
        <w:rPr/>
      </w:pPr>
      <w:r>
        <w:rPr>
          <w:bCs/>
        </w:rPr>
        <w:t>Исполнитель</w:t>
      </w:r>
      <w:r>
        <w:rPr/>
        <w:t xml:space="preserve"> заявляет и заверяет Заказчика в том, что на момент заключения Договора:</w:t>
      </w:r>
    </w:p>
    <w:p>
      <w:pPr>
        <w:pStyle w:val="ListParagraph"/>
        <w:numPr>
          <w:ilvl w:val="1"/>
          <w:numId w:val="21"/>
        </w:numPr>
        <w:shd w:val="clear" w:color="auto" w:fill="FFFFFF"/>
        <w:tabs>
          <w:tab w:val="clear" w:pos="567"/>
          <w:tab w:val="left" w:pos="1134" w:leader="none"/>
        </w:tabs>
        <w:ind w:left="0" w:firstLine="709"/>
        <w:jc w:val="both"/>
        <w:rPr>
          <w:bCs/>
        </w:rPr>
      </w:pPr>
      <w:r>
        <w:rPr>
          <w:bCs/>
        </w:rPr>
        <w:t>учредителем / учредителями Исполнителя являются лица, не являющиеся массовыми учредителем / учредителями;</w:t>
      </w:r>
    </w:p>
    <w:p>
      <w:pPr>
        <w:pStyle w:val="ListParagraph"/>
        <w:numPr>
          <w:ilvl w:val="1"/>
          <w:numId w:val="21"/>
        </w:numPr>
        <w:shd w:val="clear" w:color="auto" w:fill="FFFFFF"/>
        <w:tabs>
          <w:tab w:val="clear" w:pos="567"/>
          <w:tab w:val="left" w:pos="1134" w:leader="none"/>
        </w:tabs>
        <w:ind w:left="0" w:firstLine="709"/>
        <w:jc w:val="both"/>
        <w:rPr>
          <w:bCs/>
        </w:rPr>
      </w:pPr>
      <w:r>
        <w:rPr>
          <w:bCs/>
        </w:rPr>
        <w:t>руководителем Исполнителя является лицо, не являющееся массовым руководителем;</w:t>
      </w:r>
    </w:p>
    <w:p>
      <w:pPr>
        <w:pStyle w:val="ListParagraph"/>
        <w:numPr>
          <w:ilvl w:val="1"/>
          <w:numId w:val="21"/>
        </w:numPr>
        <w:shd w:val="clear" w:color="auto" w:fill="FFFFFF"/>
        <w:tabs>
          <w:tab w:val="clear" w:pos="567"/>
          <w:tab w:val="left" w:pos="1134" w:leader="none"/>
        </w:tabs>
        <w:ind w:left="0" w:firstLine="709"/>
        <w:jc w:val="both"/>
        <w:rPr>
          <w:bCs/>
        </w:rPr>
      </w:pPr>
      <w:r>
        <w:rPr>
          <w:bCs/>
        </w:rPr>
        <w:t xml:space="preserve">Исполнитель фактически находится по адресу, указанному в Едином государственном реестре юридических лиц; </w:t>
      </w:r>
    </w:p>
    <w:p>
      <w:pPr>
        <w:pStyle w:val="ListParagraph"/>
        <w:numPr>
          <w:ilvl w:val="1"/>
          <w:numId w:val="21"/>
        </w:numPr>
        <w:shd w:val="clear" w:color="auto" w:fill="FFFFFF"/>
        <w:tabs>
          <w:tab w:val="clear" w:pos="567"/>
          <w:tab w:val="left" w:pos="1134" w:leader="none"/>
        </w:tabs>
        <w:ind w:left="0" w:firstLine="709"/>
        <w:jc w:val="both"/>
        <w:rPr/>
      </w:pPr>
      <w:r>
        <w:rPr>
          <w:bCs/>
        </w:rPr>
        <w:t>Исполнитель</w:t>
      </w:r>
      <w:r>
        <w:rPr/>
        <w:t xml:space="preserve"> своевременно и в полном объеме уплачивает налоги и сборы в соответствии с законодательством Российской Федерации;</w:t>
      </w:r>
    </w:p>
    <w:p>
      <w:pPr>
        <w:pStyle w:val="ListParagraph"/>
        <w:numPr>
          <w:ilvl w:val="1"/>
          <w:numId w:val="21"/>
        </w:numPr>
        <w:shd w:val="clear" w:color="auto" w:fill="FFFFFF"/>
        <w:tabs>
          <w:tab w:val="clear" w:pos="567"/>
          <w:tab w:val="left" w:pos="1134" w:leader="none"/>
        </w:tabs>
        <w:ind w:left="0" w:firstLine="709"/>
        <w:jc w:val="both"/>
        <w:rPr>
          <w:bCs/>
        </w:rPr>
      </w:pPr>
      <w:r>
        <w:rPr>
          <w:bCs/>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Договора или в связи с ним;</w:t>
      </w:r>
    </w:p>
    <w:p>
      <w:pPr>
        <w:pStyle w:val="ListParagraph"/>
        <w:numPr>
          <w:ilvl w:val="1"/>
          <w:numId w:val="21"/>
        </w:numPr>
        <w:shd w:val="clear" w:color="auto" w:fill="FFFFFF"/>
        <w:tabs>
          <w:tab w:val="clear" w:pos="567"/>
          <w:tab w:val="left" w:pos="1134" w:leader="none"/>
        </w:tabs>
        <w:ind w:left="0" w:firstLine="709"/>
        <w:jc w:val="both"/>
        <w:rPr>
          <w:bCs/>
        </w:rPr>
      </w:pPr>
      <w:r>
        <w:rPr>
          <w:bCs/>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pPr>
        <w:pStyle w:val="ListParagraph"/>
        <w:numPr>
          <w:ilvl w:val="1"/>
          <w:numId w:val="21"/>
        </w:numPr>
        <w:shd w:val="clear" w:color="auto" w:fill="FFFFFF"/>
        <w:tabs>
          <w:tab w:val="clear" w:pos="567"/>
          <w:tab w:val="left" w:pos="1134" w:leader="none"/>
        </w:tabs>
        <w:ind w:left="0" w:firstLine="709"/>
        <w:jc w:val="both"/>
        <w:rPr>
          <w:bCs/>
        </w:rPr>
      </w:pPr>
      <w:r>
        <w:rPr>
          <w:bCs/>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numPr>
          <w:ilvl w:val="1"/>
          <w:numId w:val="21"/>
        </w:numPr>
        <w:shd w:val="clear" w:color="auto" w:fill="FFFFFF"/>
        <w:tabs>
          <w:tab w:val="clear" w:pos="567"/>
          <w:tab w:val="left" w:pos="1134" w:leader="none"/>
        </w:tabs>
        <w:ind w:left="0" w:firstLine="709"/>
        <w:jc w:val="both"/>
        <w:rPr>
          <w:bCs/>
        </w:rPr>
      </w:pPr>
      <w:r>
        <w:rPr>
          <w:bCs/>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1"/>
          <w:numId w:val="21"/>
        </w:numPr>
        <w:shd w:val="clear" w:color="auto" w:fill="FFFFFF"/>
        <w:tabs>
          <w:tab w:val="clear" w:pos="567"/>
          <w:tab w:val="left" w:pos="1134" w:leader="none"/>
        </w:tabs>
        <w:ind w:left="0" w:firstLine="709"/>
        <w:jc w:val="both"/>
        <w:rPr>
          <w:bCs/>
        </w:rPr>
      </w:pPr>
      <w:r>
        <w:rPr>
          <w:bCs/>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1"/>
          <w:numId w:val="21"/>
        </w:numPr>
        <w:shd w:val="clear" w:color="auto" w:fill="FFFFFF"/>
        <w:tabs>
          <w:tab w:val="clear" w:pos="567"/>
          <w:tab w:val="left" w:pos="1134" w:leader="none"/>
        </w:tabs>
        <w:ind w:left="0" w:firstLine="709"/>
        <w:jc w:val="both"/>
        <w:rPr>
          <w:bCs/>
        </w:rPr>
      </w:pPr>
      <w:r>
        <w:rPr>
          <w:bCs/>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1"/>
          <w:numId w:val="19"/>
        </w:numPr>
        <w:shd w:val="clear" w:color="auto" w:fill="FFFFFF"/>
        <w:tabs>
          <w:tab w:val="clear" w:pos="567"/>
          <w:tab w:val="left" w:pos="284" w:leader="none"/>
          <w:tab w:val="left" w:pos="1276" w:leader="none"/>
        </w:tabs>
        <w:ind w:left="0" w:firstLine="709"/>
        <w:jc w:val="both"/>
        <w:rPr/>
      </w:pPr>
      <w:r>
        <w:rPr/>
        <w:t xml:space="preserve">При заключении и исполнении Договора каждая Сторона полагается на достоверность, точность и полноту заверений другой Стороны, </w:t>
      </w:r>
      <w:r>
        <w:rPr>
          <w:bCs/>
        </w:rPr>
        <w:t>изложенных</w:t>
      </w:r>
      <w:r>
        <w:rPr/>
        <w:t xml:space="preserve"> в настоящем разделе Договора. </w:t>
      </w:r>
    </w:p>
    <w:p>
      <w:pPr>
        <w:pStyle w:val="ListParagraph"/>
        <w:numPr>
          <w:ilvl w:val="1"/>
          <w:numId w:val="19"/>
        </w:numPr>
        <w:shd w:val="clear" w:color="auto" w:fill="FFFFFF"/>
        <w:tabs>
          <w:tab w:val="clear" w:pos="567"/>
          <w:tab w:val="left" w:pos="284" w:leader="none"/>
          <w:tab w:val="left" w:pos="1276" w:leader="none"/>
        </w:tabs>
        <w:ind w:left="0" w:firstLine="709"/>
        <w:jc w:val="both"/>
        <w:rPr/>
      </w:pPr>
      <w:r>
        <w:rPr/>
        <w:t xml:space="preserve">В случае, если </w:t>
      </w:r>
      <w:r>
        <w:rPr>
          <w:bCs/>
        </w:rPr>
        <w:t xml:space="preserve">Исполнитель </w:t>
      </w:r>
      <w:r>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Исполнитель о</w:t>
      </w:r>
      <w:r>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19"/>
        </w:numPr>
        <w:shd w:val="clear" w:color="auto" w:fill="FFFFFF"/>
        <w:tabs>
          <w:tab w:val="clear" w:pos="567"/>
          <w:tab w:val="left" w:pos="284" w:leader="none"/>
          <w:tab w:val="left" w:pos="1276"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567"/>
          <w:tab w:val="left" w:pos="1134" w:leader="none"/>
          <w:tab w:val="left" w:pos="1418" w:leader="none"/>
        </w:tabs>
        <w:ind w:left="0" w:firstLine="709"/>
        <w:jc w:val="both"/>
        <w:rPr>
          <w:b/>
        </w:rPr>
      </w:pPr>
      <w:r>
        <w:rPr>
          <w:b/>
        </w:rPr>
      </w:r>
    </w:p>
    <w:p>
      <w:pPr>
        <w:pStyle w:val="ListParagraph"/>
        <w:numPr>
          <w:ilvl w:val="0"/>
          <w:numId w:val="19"/>
        </w:numPr>
        <w:shd w:val="clear" w:color="auto" w:fill="FFFFFF"/>
        <w:tabs>
          <w:tab w:val="clear" w:pos="567"/>
          <w:tab w:val="left" w:pos="426" w:leader="none"/>
        </w:tabs>
        <w:jc w:val="center"/>
        <w:rPr>
          <w:b/>
        </w:rPr>
      </w:pPr>
      <w:r>
        <w:rPr>
          <w:b/>
          <w:bCs/>
        </w:rPr>
        <w:t>П</w:t>
      </w:r>
      <w:r>
        <w:rPr>
          <w:b/>
        </w:rPr>
        <w:t>рекращение (расторжение) Договора</w:t>
      </w:r>
    </w:p>
    <w:p>
      <w:pPr>
        <w:pStyle w:val="ListParagraph"/>
        <w:numPr>
          <w:ilvl w:val="1"/>
          <w:numId w:val="19"/>
        </w:numPr>
        <w:shd w:val="clear" w:color="auto" w:fill="FFFFFF"/>
        <w:tabs>
          <w:tab w:val="clear" w:pos="567"/>
          <w:tab w:val="left" w:pos="284" w:leader="none"/>
          <w:tab w:val="left" w:pos="1276" w:leader="none"/>
        </w:tabs>
        <w:ind w:left="0" w:firstLine="709"/>
        <w:jc w:val="both"/>
        <w:rPr>
          <w:b/>
        </w:rPr>
      </w:pPr>
      <w:r>
        <w:rP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9"/>
        </w:numPr>
        <w:shd w:val="clear" w:color="auto" w:fill="FFFFFF"/>
        <w:tabs>
          <w:tab w:val="clear" w:pos="567"/>
          <w:tab w:val="left" w:pos="284" w:leader="none"/>
          <w:tab w:val="left" w:pos="1276" w:leader="none"/>
        </w:tabs>
        <w:ind w:left="0" w:firstLine="709"/>
        <w:jc w:val="both"/>
        <w:rPr>
          <w:b/>
        </w:rPr>
      </w:pPr>
      <w:r>
        <w:rP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shd w:val="clear" w:color="auto" w:fill="FFFFFF"/>
        <w:tabs>
          <w:tab w:val="clear" w:pos="567"/>
          <w:tab w:val="left" w:pos="1134" w:leader="none"/>
        </w:tabs>
        <w:ind w:left="0" w:firstLine="709"/>
        <w:jc w:val="both"/>
        <w:rPr/>
      </w:pPr>
      <w:r>
        <w:rPr/>
        <w:t>Возмещение убытков Исполнителя, вызванных отказом от Договора (исполнения Договора), Заказчиком не производится.</w:t>
      </w:r>
    </w:p>
    <w:p>
      <w:pPr>
        <w:pStyle w:val="ListParagraph"/>
        <w:numPr>
          <w:ilvl w:val="1"/>
          <w:numId w:val="19"/>
        </w:numPr>
        <w:shd w:val="clear" w:color="auto" w:fill="FFFFFF"/>
        <w:tabs>
          <w:tab w:val="clear" w:pos="567"/>
          <w:tab w:val="left" w:pos="284" w:leader="none"/>
          <w:tab w:val="left" w:pos="1276" w:leader="none"/>
        </w:tabs>
        <w:ind w:left="0" w:firstLine="709"/>
        <w:jc w:val="both"/>
        <w:rPr/>
      </w:pPr>
      <w:r>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ListParagraph"/>
        <w:shd w:val="clear" w:color="auto" w:fill="FFFFFF"/>
        <w:tabs>
          <w:tab w:val="clear" w:pos="567"/>
          <w:tab w:val="left" w:pos="1134" w:leader="none"/>
        </w:tabs>
        <w:ind w:left="0" w:firstLine="709"/>
        <w:jc w:val="both"/>
        <w:rPr/>
      </w:pPr>
      <w:r>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9"/>
        </w:numPr>
        <w:shd w:val="clear" w:color="auto" w:fill="FFFFFF"/>
        <w:tabs>
          <w:tab w:val="clear" w:pos="567"/>
          <w:tab w:val="left" w:pos="284" w:leader="none"/>
          <w:tab w:val="left" w:pos="1276" w:leader="none"/>
        </w:tabs>
        <w:ind w:left="0" w:firstLine="709"/>
        <w:jc w:val="both"/>
        <w:rPr/>
      </w:pPr>
      <w:r>
        <w:rPr/>
        <w:t>Стороны установили, что существенным нарушением Договора Исполнителем является:</w:t>
      </w:r>
    </w:p>
    <w:p>
      <w:pPr>
        <w:pStyle w:val="ListParagraph"/>
        <w:numPr>
          <w:ilvl w:val="0"/>
          <w:numId w:val="5"/>
        </w:numPr>
        <w:tabs>
          <w:tab w:val="clear" w:pos="567"/>
          <w:tab w:val="left" w:pos="1134" w:leader="none"/>
        </w:tabs>
        <w:ind w:left="0" w:firstLine="709"/>
        <w:jc w:val="both"/>
        <w:rPr/>
      </w:pPr>
      <w:r>
        <w:rPr/>
        <w:t>нарушение Исполнителем начального и конечного сроков оказания Услуг по Договору, а также промежуточных сроков оказания Услуг, установленных Графиком оказания Услуг (Приложение № 2 к Договору) более чем на 60 (шестьдесят) календарных дней по причинам, не зависящим от Заказчика;</w:t>
      </w:r>
    </w:p>
    <w:p>
      <w:pPr>
        <w:pStyle w:val="ListParagraph"/>
        <w:numPr>
          <w:ilvl w:val="0"/>
          <w:numId w:val="5"/>
        </w:numPr>
        <w:tabs>
          <w:tab w:val="clear" w:pos="567"/>
          <w:tab w:val="left" w:pos="1134" w:leader="none"/>
        </w:tabs>
        <w:ind w:left="0" w:firstLine="709"/>
        <w:jc w:val="both"/>
        <w:rPr/>
      </w:pPr>
      <w:r>
        <w:rP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pPr>
        <w:pStyle w:val="ListParagraph"/>
        <w:numPr>
          <w:ilvl w:val="0"/>
          <w:numId w:val="5"/>
        </w:numPr>
        <w:tabs>
          <w:tab w:val="clear" w:pos="567"/>
          <w:tab w:val="left" w:pos="1134" w:leader="none"/>
        </w:tabs>
        <w:ind w:left="0"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5"/>
        </w:numPr>
        <w:tabs>
          <w:tab w:val="clear" w:pos="567"/>
          <w:tab w:val="left" w:pos="1134" w:leader="none"/>
        </w:tabs>
        <w:ind w:left="0" w:firstLine="709"/>
        <w:jc w:val="both"/>
        <w:rPr/>
      </w:pPr>
      <w:r>
        <w:rPr/>
        <w:t>принятие актов государственных органов или организаций, лишающих Исполнителя в установленном порядке права на оказание Услуг по Договору;</w:t>
      </w:r>
    </w:p>
    <w:p>
      <w:pPr>
        <w:pStyle w:val="ListParagraph"/>
        <w:numPr>
          <w:ilvl w:val="0"/>
          <w:numId w:val="5"/>
        </w:numPr>
        <w:tabs>
          <w:tab w:val="clear" w:pos="567"/>
          <w:tab w:val="left" w:pos="1134" w:leader="none"/>
        </w:tabs>
        <w:ind w:left="0" w:firstLine="709"/>
        <w:jc w:val="both"/>
        <w:rPr/>
      </w:pPr>
      <w:r>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numPr>
          <w:ilvl w:val="0"/>
          <w:numId w:val="5"/>
        </w:numPr>
        <w:tabs>
          <w:tab w:val="clear" w:pos="567"/>
          <w:tab w:val="left" w:pos="1134" w:leader="none"/>
        </w:tabs>
        <w:ind w:left="0" w:firstLine="709"/>
        <w:jc w:val="both"/>
        <w:rPr/>
      </w:pPr>
      <w:r>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19"/>
        </w:numPr>
        <w:shd w:val="clear" w:color="auto" w:fill="FFFFFF"/>
        <w:tabs>
          <w:tab w:val="clear" w:pos="567"/>
          <w:tab w:val="left" w:pos="284" w:leader="none"/>
          <w:tab w:val="left" w:pos="1276" w:leader="none"/>
        </w:tabs>
        <w:ind w:left="0" w:firstLine="709"/>
        <w:jc w:val="both"/>
        <w:rPr/>
      </w:pPr>
      <w:r>
        <w:rPr/>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ListParagraph"/>
        <w:numPr>
          <w:ilvl w:val="1"/>
          <w:numId w:val="19"/>
        </w:numPr>
        <w:shd w:val="clear" w:color="auto" w:fill="FFFFFF"/>
        <w:tabs>
          <w:tab w:val="clear" w:pos="567"/>
          <w:tab w:val="left" w:pos="284" w:leader="none"/>
          <w:tab w:val="left" w:pos="1276" w:leader="none"/>
        </w:tabs>
        <w:ind w:left="0" w:firstLine="709"/>
        <w:jc w:val="both"/>
        <w:rPr/>
      </w:pPr>
      <w:r>
        <w:rPr/>
        <w:t>С даты прекращения Договора Исполнитель обязан прекратить оказание Услуг, и в согласованные Сторонами сроки:</w:t>
      </w:r>
    </w:p>
    <w:p>
      <w:pPr>
        <w:pStyle w:val="ListParagraph"/>
        <w:numPr>
          <w:ilvl w:val="0"/>
          <w:numId w:val="5"/>
        </w:numPr>
        <w:tabs>
          <w:tab w:val="clear" w:pos="567"/>
          <w:tab w:val="left" w:pos="1134" w:leader="none"/>
        </w:tabs>
        <w:ind w:left="0" w:firstLine="709"/>
        <w:jc w:val="both"/>
        <w:rPr/>
      </w:pPr>
      <w:r>
        <w:rPr/>
        <w:t>передать Заказчику результат Услуг, техническую и иную полученную документацию;</w:t>
      </w:r>
    </w:p>
    <w:p>
      <w:pPr>
        <w:pStyle w:val="ListParagraph"/>
        <w:numPr>
          <w:ilvl w:val="0"/>
          <w:numId w:val="5"/>
        </w:numPr>
        <w:tabs>
          <w:tab w:val="clear" w:pos="567"/>
          <w:tab w:val="left" w:pos="1134" w:leader="none"/>
        </w:tabs>
        <w:ind w:left="0" w:firstLine="709"/>
        <w:jc w:val="both"/>
        <w:rPr/>
      </w:pPr>
      <w:r>
        <w:rPr/>
        <w:t xml:space="preserve">вывезти с места оказания Услуг оборудование и персонал Исполнителя; </w:t>
      </w:r>
    </w:p>
    <w:p>
      <w:pPr>
        <w:pStyle w:val="ListParagraph"/>
        <w:numPr>
          <w:ilvl w:val="0"/>
          <w:numId w:val="5"/>
        </w:numPr>
        <w:tabs>
          <w:tab w:val="clear" w:pos="567"/>
          <w:tab w:val="left" w:pos="1134" w:leader="none"/>
        </w:tabs>
        <w:ind w:left="0" w:firstLine="709"/>
        <w:jc w:val="both"/>
        <w:rPr/>
      </w:pPr>
      <w:r>
        <w:rPr/>
        <w:t>удалить с места оказания Услуг весь мусор и все остаточные продукты любого рода и оставить место оказания Услуг чистым и безопасным.</w:t>
      </w:r>
    </w:p>
    <w:p>
      <w:pPr>
        <w:pStyle w:val="ListParagraph"/>
        <w:numPr>
          <w:ilvl w:val="1"/>
          <w:numId w:val="19"/>
        </w:numPr>
        <w:shd w:val="clear" w:color="auto" w:fill="FFFFFF"/>
        <w:tabs>
          <w:tab w:val="clear" w:pos="567"/>
          <w:tab w:val="left" w:pos="284" w:leader="none"/>
          <w:tab w:val="left" w:pos="1276"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567"/>
          <w:tab w:val="left" w:pos="1418" w:leader="none"/>
        </w:tabs>
        <w:ind w:left="0" w:firstLine="567"/>
        <w:jc w:val="both"/>
        <w:rPr>
          <w:b/>
          <w:bCs/>
        </w:rPr>
      </w:pPr>
      <w:r>
        <w:rPr>
          <w:b/>
          <w:bCs/>
        </w:rPr>
      </w:r>
    </w:p>
    <w:p>
      <w:pPr>
        <w:pStyle w:val="ListParagraph"/>
        <w:shd w:val="clear" w:color="auto" w:fill="FFFFFF"/>
        <w:tabs>
          <w:tab w:val="clear" w:pos="567"/>
          <w:tab w:val="left" w:pos="1418" w:leader="none"/>
        </w:tabs>
        <w:ind w:left="0" w:firstLine="567"/>
        <w:jc w:val="both"/>
        <w:rPr>
          <w:b/>
          <w:bCs/>
        </w:rPr>
      </w:pPr>
      <w:r>
        <w:rPr>
          <w:b/>
          <w:bCs/>
        </w:rPr>
      </w:r>
    </w:p>
    <w:p>
      <w:pPr>
        <w:pStyle w:val="ListParagraph"/>
        <w:numPr>
          <w:ilvl w:val="0"/>
          <w:numId w:val="19"/>
        </w:numPr>
        <w:shd w:val="clear" w:color="auto" w:fill="FFFFFF"/>
        <w:tabs>
          <w:tab w:val="clear" w:pos="567"/>
          <w:tab w:val="left" w:pos="426" w:leader="none"/>
        </w:tabs>
        <w:jc w:val="center"/>
        <w:rPr>
          <w:b/>
          <w:bCs/>
        </w:rPr>
      </w:pPr>
      <w:r>
        <w:rPr>
          <w:b/>
        </w:rPr>
        <w:t>Заключительные</w:t>
      </w:r>
      <w:r>
        <w:rPr>
          <w:b/>
          <w:bCs/>
        </w:rPr>
        <w:t xml:space="preserve"> положения</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Гражданского кодекса РФ условия Договора применяются к отношениям Сторон, возникшим с 01.06.2026.</w:t>
      </w:r>
    </w:p>
    <w:p>
      <w:pPr>
        <w:pStyle w:val="ListParagraph"/>
        <w:numPr>
          <w:ilvl w:val="1"/>
          <w:numId w:val="19"/>
        </w:numPr>
        <w:shd w:val="clear" w:color="auto" w:fill="FFFFFF"/>
        <w:tabs>
          <w:tab w:val="clear" w:pos="567"/>
          <w:tab w:val="left" w:pos="284" w:leader="none"/>
          <w:tab w:val="left" w:pos="1276" w:leader="none"/>
        </w:tabs>
        <w:ind w:left="0" w:firstLine="709"/>
        <w:jc w:val="both"/>
        <w:rPr>
          <w:lang w:eastAsia="en-US"/>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14.7 Договора. </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t xml:space="preserve">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14.8 Договора. </w:t>
      </w:r>
    </w:p>
    <w:p>
      <w:pPr>
        <w:pStyle w:val="ListParagraph"/>
        <w:numPr>
          <w:ilvl w:val="1"/>
          <w:numId w:val="19"/>
        </w:numPr>
        <w:shd w:val="clear" w:color="auto" w:fill="FFFFFF"/>
        <w:tabs>
          <w:tab w:val="clear" w:pos="567"/>
          <w:tab w:val="left" w:pos="284" w:leader="none"/>
          <w:tab w:val="left" w:pos="1276" w:leader="none"/>
        </w:tabs>
        <w:ind w:left="0" w:firstLine="709"/>
        <w:jc w:val="both"/>
        <w:rPr>
          <w:b/>
          <w:bCs/>
        </w:rPr>
      </w:pPr>
      <w:r>
        <w:rPr/>
        <w:t xml:space="preserve">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ListParagraph"/>
        <w:numPr>
          <w:ilvl w:val="2"/>
          <w:numId w:val="19"/>
        </w:numPr>
        <w:shd w:val="clear" w:color="auto" w:fill="FFFFFF"/>
        <w:tabs>
          <w:tab w:val="clear" w:pos="567"/>
          <w:tab w:val="left" w:pos="284" w:leader="none"/>
          <w:tab w:val="left" w:pos="1560" w:leader="none"/>
        </w:tabs>
        <w:ind w:left="0" w:firstLine="709"/>
        <w:jc w:val="both"/>
        <w:rPr>
          <w:bCs/>
        </w:rPr>
      </w:pPr>
      <w:r>
        <w:rPr/>
        <w:t>доставкой</w:t>
      </w:r>
      <w:r>
        <w:rPr>
          <w:bCs/>
        </w:rPr>
        <w:t xml:space="preserve">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19"/>
        </w:numPr>
        <w:shd w:val="clear" w:color="auto" w:fill="FFFFFF"/>
        <w:tabs>
          <w:tab w:val="clear" w:pos="567"/>
          <w:tab w:val="left" w:pos="284" w:leader="none"/>
          <w:tab w:val="left" w:pos="1560" w:leader="none"/>
        </w:tabs>
        <w:ind w:left="0" w:firstLine="709"/>
        <w:jc w:val="both"/>
        <w:rPr/>
      </w:pPr>
      <w:r>
        <w:rPr/>
        <w:t>заказным</w:t>
      </w:r>
      <w:r>
        <w:rPr>
          <w:bCs/>
        </w:rPr>
        <w:t xml:space="preserve"> почтовым отправлением с уведомлением о вручении – </w:t>
      </w:r>
      <w:r>
        <w:rPr/>
        <w:t xml:space="preserve">в дату фактического </w:t>
      </w:r>
      <w:r>
        <w:rPr>
          <w:bCs/>
        </w:rPr>
        <w:t>вручения</w:t>
      </w:r>
      <w:r>
        <w:rPr/>
        <w:t xml:space="preserve">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19"/>
        </w:numPr>
        <w:shd w:val="clear" w:color="auto" w:fill="FFFFFF"/>
        <w:tabs>
          <w:tab w:val="clear" w:pos="567"/>
          <w:tab w:val="left" w:pos="284" w:leader="none"/>
          <w:tab w:val="left" w:pos="1560" w:leader="none"/>
        </w:tabs>
        <w:ind w:left="0" w:firstLine="709"/>
        <w:jc w:val="both"/>
        <w:rPr>
          <w:bCs/>
        </w:rPr>
      </w:pPr>
      <w:r>
        <w:rPr/>
        <w:t>посредством</w:t>
      </w:r>
      <w:r>
        <w:rPr>
          <w:bCs/>
        </w:rPr>
        <w:t xml:space="preserve">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567"/>
          <w:tab w:val="left" w:pos="1418" w:leader="none"/>
        </w:tabs>
        <w:ind w:left="0" w:firstLine="709"/>
        <w:jc w:val="both"/>
        <w:rPr>
          <w:bCs/>
        </w:rPr>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w:t>
      </w:r>
      <w:r>
        <w:rPr/>
        <w:t xml:space="preserve">.8.1. – </w:t>
      </w:r>
      <w:r>
        <w:rPr>
          <w:bCs/>
        </w:rPr>
        <w:t>14</w:t>
      </w:r>
      <w:r>
        <w:rPr/>
        <w:t>.8.2</w:t>
      </w:r>
      <w:r>
        <w:rPr>
          <w:bCs/>
        </w:rPr>
        <w:t>. Договора.</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t>законодательством</w:t>
      </w:r>
      <w:r>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t>Уступка (</w:t>
      </w:r>
      <w:r>
        <w:rPr>
          <w:bCs/>
        </w:rPr>
        <w:t>передача</w:t>
      </w:r>
      <w:r>
        <w:rPr/>
        <w:t xml:space="preserve">), в том числе в залог, прав (требований) к Заказчику по денежным обязательствам, </w:t>
      </w:r>
      <w:r>
        <w:rPr>
          <w:bCs/>
        </w:rPr>
        <w:t xml:space="preserve">возникшим из Договора, и </w:t>
      </w:r>
      <w:r>
        <w:rPr/>
        <w:t>принадлежащих Исполнителю</w:t>
      </w:r>
      <w:r>
        <w:rPr>
          <w:bCs/>
        </w:rPr>
        <w:t>, осуществляется</w:t>
      </w:r>
      <w:r>
        <w:rPr/>
        <w:t xml:space="preserve"> только </w:t>
      </w:r>
      <w:r>
        <w:rPr>
          <w:bCs/>
        </w:rPr>
        <w:t>при условии</w:t>
      </w:r>
      <w:r>
        <w:rPr/>
        <w:t xml:space="preserve"> предварительного письменного согласия Заказчика и оформляется </w:t>
      </w:r>
      <w:r>
        <w:rPr>
          <w:bCs/>
        </w:rPr>
        <w:t>трёхсторонним</w:t>
      </w:r>
      <w:r>
        <w:rPr/>
        <w:t xml:space="preserve"> договором</w:t>
      </w:r>
      <w:r>
        <w:rPr>
          <w:bCs/>
        </w:rPr>
        <w:t>.</w:t>
      </w:r>
    </w:p>
    <w:p>
      <w:pPr>
        <w:pStyle w:val="ListParagraph"/>
        <w:numPr>
          <w:ilvl w:val="1"/>
          <w:numId w:val="19"/>
        </w:numPr>
        <w:shd w:val="clear" w:color="auto" w:fill="FFFFFF"/>
        <w:tabs>
          <w:tab w:val="clear" w:pos="567"/>
          <w:tab w:val="left" w:pos="284" w:leader="none"/>
          <w:tab w:val="left" w:pos="1276" w:leader="none"/>
        </w:tabs>
        <w:ind w:left="0" w:firstLine="709"/>
        <w:jc w:val="both"/>
        <w:rPr>
          <w:bCs/>
        </w:rPr>
      </w:pPr>
      <w:r>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tabs>
          <w:tab w:val="clear" w:pos="567"/>
          <w:tab w:val="left" w:pos="1418" w:leader="none"/>
        </w:tabs>
        <w:ind w:firstLine="426"/>
        <w:jc w:val="both"/>
        <w:rPr>
          <w:lang w:val="ru-RU"/>
        </w:rPr>
      </w:pPr>
      <w:r>
        <w:rPr>
          <w:lang w:val="ru-RU"/>
        </w:rPr>
      </w:r>
    </w:p>
    <w:p>
      <w:pPr>
        <w:pStyle w:val="ListParagraph"/>
        <w:numPr>
          <w:ilvl w:val="0"/>
          <w:numId w:val="19"/>
        </w:numPr>
        <w:shd w:val="clear" w:color="auto" w:fill="FFFFFF"/>
        <w:tabs>
          <w:tab w:val="clear" w:pos="567"/>
          <w:tab w:val="left" w:pos="426" w:leader="none"/>
        </w:tabs>
        <w:jc w:val="center"/>
        <w:rPr/>
      </w:pPr>
      <w:r>
        <w:rPr>
          <w:b/>
          <w:bCs/>
        </w:rPr>
        <w:t>Список приложений</w:t>
      </w:r>
    </w:p>
    <w:p>
      <w:pPr>
        <w:pStyle w:val="Normal"/>
        <w:tabs>
          <w:tab w:val="clear" w:pos="567"/>
          <w:tab w:val="left" w:pos="2127" w:leader="none"/>
          <w:tab w:val="left" w:pos="2410" w:leader="none"/>
        </w:tabs>
        <w:jc w:val="both"/>
        <w:rPr>
          <w:lang w:val="ru-RU"/>
        </w:rPr>
      </w:pPr>
      <w:r>
        <w:rPr>
          <w:lang w:val="ru-RU"/>
        </w:rPr>
        <w:t>Приложение № 1 – Задание на оказание Услуг;</w:t>
      </w:r>
    </w:p>
    <w:p>
      <w:pPr>
        <w:pStyle w:val="Normal"/>
        <w:tabs>
          <w:tab w:val="clear" w:pos="567"/>
          <w:tab w:val="left" w:pos="2127" w:leader="none"/>
          <w:tab w:val="left" w:pos="2410" w:leader="none"/>
        </w:tabs>
        <w:jc w:val="both"/>
        <w:rPr>
          <w:lang w:val="ru-RU" w:eastAsia="en-US"/>
        </w:rPr>
      </w:pPr>
      <w:r>
        <w:rPr>
          <w:lang w:val="ru-RU"/>
        </w:rPr>
        <w:t>Приложение № 2 – График оказания Услуг;</w:t>
      </w:r>
    </w:p>
    <w:p>
      <w:pPr>
        <w:pStyle w:val="Normal"/>
        <w:tabs>
          <w:tab w:val="clear" w:pos="567"/>
          <w:tab w:val="left" w:pos="2127" w:leader="none"/>
          <w:tab w:val="left" w:pos="2410" w:leader="none"/>
        </w:tabs>
        <w:jc w:val="both"/>
        <w:rPr>
          <w:bCs/>
          <w:lang w:val="ru-RU"/>
        </w:rPr>
      </w:pPr>
      <w:r>
        <w:rPr>
          <w:lang w:val="ru-RU"/>
        </w:rPr>
        <w:t>Приложение № 3 – Форма Акта сдачи-приемки технической и иной документации;</w:t>
      </w:r>
    </w:p>
    <w:p>
      <w:pPr>
        <w:pStyle w:val="Normal"/>
        <w:tabs>
          <w:tab w:val="clear" w:pos="567"/>
          <w:tab w:val="left" w:pos="2127" w:leader="none"/>
          <w:tab w:val="left" w:pos="2410" w:leader="none"/>
        </w:tabs>
        <w:jc w:val="both"/>
        <w:rPr>
          <w:bCs/>
          <w:lang w:val="ru-RU"/>
        </w:rPr>
      </w:pPr>
      <w:r>
        <w:rPr>
          <w:lang w:val="ru-RU"/>
        </w:rPr>
        <w:t>Приложение № 4</w:t>
      </w:r>
      <w:r>
        <w:rPr>
          <w:bCs/>
          <w:lang w:val="ru-RU"/>
        </w:rPr>
        <w:t xml:space="preserve"> </w:t>
      </w:r>
      <w:r>
        <w:rPr>
          <w:lang w:val="ru-RU"/>
        </w:rPr>
        <w:t>–</w:t>
      </w:r>
      <w:r>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 </w:t>
      </w:r>
    </w:p>
    <w:p>
      <w:pPr>
        <w:pStyle w:val="Normal"/>
        <w:tabs>
          <w:tab w:val="clear" w:pos="567"/>
          <w:tab w:val="left" w:pos="2127" w:leader="none"/>
          <w:tab w:val="left" w:pos="2410" w:leader="none"/>
        </w:tabs>
        <w:jc w:val="both"/>
        <w:rPr>
          <w:lang w:val="ru-RU" w:eastAsia="en-US"/>
        </w:rPr>
      </w:pPr>
      <w:r>
        <w:rPr>
          <w:lang w:val="ru-RU"/>
        </w:rPr>
        <w:t>Приложение № 5 – С</w:t>
      </w:r>
      <w:r>
        <w:rPr>
          <w:lang w:val="ru-RU" w:eastAsia="en-US"/>
        </w:rPr>
        <w:t>пецификация на оказание услуги по предоставлению каналов связи;</w:t>
      </w:r>
    </w:p>
    <w:p>
      <w:pPr>
        <w:pStyle w:val="Normal"/>
        <w:tabs>
          <w:tab w:val="clear" w:pos="567"/>
          <w:tab w:val="left" w:pos="2127" w:leader="none"/>
          <w:tab w:val="left" w:pos="2410" w:leader="none"/>
        </w:tabs>
        <w:jc w:val="both"/>
        <w:rPr>
          <w:lang w:val="ru-RU" w:eastAsia="en-US"/>
        </w:rPr>
      </w:pPr>
      <w:r>
        <w:rPr>
          <w:lang w:val="ru-RU"/>
        </w:rPr>
        <w:t xml:space="preserve">Приложение № 6 – </w:t>
      </w:r>
      <w:r>
        <w:rPr>
          <w:lang w:val="ru-RU" w:eastAsia="en-US"/>
        </w:rPr>
        <w:t>Заказ на оказание услуги по предоставлению каналов связи;</w:t>
      </w:r>
    </w:p>
    <w:p>
      <w:pPr>
        <w:pStyle w:val="Normal"/>
        <w:tabs>
          <w:tab w:val="clear" w:pos="567"/>
          <w:tab w:val="left" w:pos="2127" w:leader="none"/>
          <w:tab w:val="left" w:pos="2410" w:leader="none"/>
        </w:tabs>
        <w:jc w:val="both"/>
        <w:rPr>
          <w:lang w:val="ru-RU"/>
        </w:rPr>
      </w:pPr>
      <w:r>
        <w:rPr>
          <w:lang w:val="ru-RU" w:eastAsia="en-US"/>
        </w:rPr>
        <w:t xml:space="preserve">Приложение № 7 - </w:t>
      </w:r>
      <w:r>
        <w:rPr>
          <w:lang w:val="ru-RU"/>
        </w:rPr>
        <w:t>Форма Акта об оказании Услуг.</w:t>
      </w:r>
    </w:p>
    <w:p>
      <w:pPr>
        <w:pStyle w:val="Normal"/>
        <w:tabs>
          <w:tab w:val="clear" w:pos="567"/>
          <w:tab w:val="left" w:pos="2127" w:leader="none"/>
          <w:tab w:val="left" w:pos="2410" w:leader="none"/>
        </w:tabs>
        <w:jc w:val="both"/>
        <w:rPr>
          <w:lang w:val="ru-RU" w:eastAsia="en-US"/>
        </w:rPr>
      </w:pPr>
      <w:r>
        <w:rPr>
          <w:lang w:val="ru-RU" w:eastAsia="en-US"/>
        </w:rPr>
      </w:r>
    </w:p>
    <w:p>
      <w:pPr>
        <w:pStyle w:val="ListParagraph"/>
        <w:numPr>
          <w:ilvl w:val="0"/>
          <w:numId w:val="19"/>
        </w:numPr>
        <w:shd w:val="clear" w:color="auto" w:fill="FFFFFF"/>
        <w:tabs>
          <w:tab w:val="clear" w:pos="567"/>
          <w:tab w:val="left" w:pos="426" w:leader="none"/>
        </w:tabs>
        <w:jc w:val="center"/>
        <w:rPr>
          <w:b/>
          <w:bCs/>
          <w:color w:val="000000"/>
        </w:rPr>
      </w:pPr>
      <w:r>
        <w:rPr>
          <w:b/>
          <w:bCs/>
          <w:color w:val="000000"/>
        </w:rPr>
        <w:t>Адреса и платежные реквизиты Сторон</w:t>
      </w:r>
    </w:p>
    <w:p>
      <w:pPr>
        <w:pStyle w:val="Normal"/>
        <w:jc w:val="right"/>
        <w:rPr>
          <w:lang w:val="ru-RU"/>
        </w:rPr>
      </w:pPr>
      <w:r>
        <w:rPr>
          <w:lang w:val="ru-RU"/>
        </w:rPr>
      </w:r>
    </w:p>
    <w:tbl>
      <w:tblPr>
        <w:tblW w:w="9287"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643"/>
        <w:gridCol w:w="4643"/>
      </w:tblGrid>
      <w:tr>
        <w:trPr/>
        <w:tc>
          <w:tcPr>
            <w:tcW w:w="4643" w:type="dxa"/>
            <w:tcBorders/>
          </w:tcPr>
          <w:p>
            <w:pPr>
              <w:pStyle w:val="Normal"/>
              <w:widowControl w:val="false"/>
              <w:spacing w:lineRule="auto" w:line="252"/>
              <w:rPr>
                <w:lang w:val="ru-RU" w:eastAsia="en-US"/>
              </w:rPr>
            </w:pPr>
            <w:r>
              <w:rPr>
                <w:lang w:val="ru-RU" w:eastAsia="en-US"/>
              </w:rPr>
              <w:t>ЗАКАЗЧИК:</w:t>
            </w:r>
          </w:p>
        </w:tc>
        <w:tc>
          <w:tcPr>
            <w:tcW w:w="4643" w:type="dxa"/>
            <w:tcBorders/>
          </w:tcPr>
          <w:p>
            <w:pPr>
              <w:pStyle w:val="Normal"/>
              <w:widowControl w:val="false"/>
              <w:spacing w:lineRule="auto" w:line="252"/>
              <w:rPr>
                <w:lang w:val="ru-RU" w:eastAsia="en-US"/>
              </w:rPr>
            </w:pPr>
            <w:r>
              <w:rPr>
                <w:lang w:val="ru-RU" w:eastAsia="en-US"/>
              </w:rPr>
              <w:t>ИСПОЛНИТЕЛЬ:</w:t>
            </w:r>
          </w:p>
        </w:tc>
      </w:tr>
      <w:tr>
        <w:trPr/>
        <w:tc>
          <w:tcPr>
            <w:tcW w:w="4643" w:type="dxa"/>
            <w:tcBorders/>
          </w:tcPr>
          <w:p>
            <w:pPr>
              <w:pStyle w:val="Normal"/>
              <w:widowControl w:val="false"/>
              <w:spacing w:lineRule="auto" w:line="252"/>
              <w:rPr>
                <w:b/>
                <w:lang w:val="ru-RU" w:eastAsia="en-US"/>
              </w:rPr>
            </w:pPr>
            <w:r>
              <w:rPr>
                <w:b/>
                <w:lang w:val="ru-RU" w:eastAsia="en-US"/>
              </w:rPr>
              <w:t>Публичное акционерное общество</w:t>
            </w:r>
          </w:p>
          <w:p>
            <w:pPr>
              <w:pStyle w:val="Normal"/>
              <w:widowControl w:val="false"/>
              <w:spacing w:lineRule="auto" w:line="252"/>
              <w:rPr>
                <w:b/>
                <w:lang w:val="ru-RU" w:eastAsia="en-US"/>
              </w:rPr>
            </w:pPr>
            <w:r>
              <w:rPr>
                <w:b/>
                <w:lang w:val="ru-RU" w:eastAsia="en-US"/>
              </w:rPr>
              <w:t>«Федеральная гидрогенерирующая компания - РусГидро» (ПАО «РусГидро»)</w:t>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t xml:space="preserve">Место нахождения: </w:t>
            </w:r>
          </w:p>
          <w:p>
            <w:pPr>
              <w:pStyle w:val="Normal"/>
              <w:widowControl w:val="false"/>
              <w:spacing w:lineRule="auto" w:line="252"/>
              <w:rPr>
                <w:lang w:val="ru-RU" w:eastAsia="en-US"/>
              </w:rPr>
            </w:pPr>
            <w:r>
              <w:rPr>
                <w:lang w:val="ru-RU" w:eastAsia="en-US"/>
              </w:rPr>
              <w:t>660049, Красноярский край, г.о. город Красноярск, г. Красноярск,</w:t>
            </w:r>
          </w:p>
          <w:p>
            <w:pPr>
              <w:pStyle w:val="Normal"/>
              <w:widowControl w:val="false"/>
              <w:spacing w:lineRule="auto" w:line="252"/>
              <w:rPr>
                <w:lang w:val="ru-RU" w:eastAsia="en-US"/>
              </w:rPr>
            </w:pPr>
            <w:r>
              <w:rPr>
                <w:lang w:val="ru-RU" w:eastAsia="en-US"/>
              </w:rPr>
              <w:t>ул. Перенсона, зд. 2А, помещ. 1</w:t>
            </w:r>
          </w:p>
          <w:p>
            <w:pPr>
              <w:pStyle w:val="Normal"/>
              <w:widowControl w:val="false"/>
              <w:spacing w:lineRule="auto" w:line="252"/>
              <w:rPr>
                <w:lang w:val="ru-RU" w:eastAsia="en-US"/>
              </w:rPr>
            </w:pPr>
            <w:r>
              <w:rPr>
                <w:lang w:val="ru-RU" w:eastAsia="en-US"/>
              </w:rPr>
              <w:t xml:space="preserve">ОГРН 1042401810494, </w:t>
            </w:r>
          </w:p>
          <w:p>
            <w:pPr>
              <w:pStyle w:val="Normal"/>
              <w:widowControl w:val="false"/>
              <w:spacing w:lineRule="auto" w:line="252"/>
              <w:rPr>
                <w:lang w:val="ru-RU" w:eastAsia="en-US"/>
              </w:rPr>
            </w:pPr>
            <w:r>
              <w:rPr>
                <w:lang w:val="ru-RU"/>
              </w:rPr>
              <w:t>ИНН 2460066195 / КПП 997650001</w:t>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t xml:space="preserve">Почтовый адрес: </w:t>
            </w:r>
          </w:p>
          <w:p>
            <w:pPr>
              <w:pStyle w:val="Normal"/>
              <w:widowControl w:val="false"/>
              <w:spacing w:lineRule="auto" w:line="252"/>
              <w:rPr>
                <w:lang w:val="ru-RU" w:eastAsia="en-US"/>
              </w:rPr>
            </w:pPr>
            <w:r>
              <w:rPr>
                <w:lang w:val="ru-RU" w:eastAsia="en-US"/>
              </w:rPr>
              <w:t>617760, Российская Федерация, Пермский край, г.о. Чайковский, г. Чайковский, территория Воткинской ГЭС, д 1/2</w:t>
            </w:r>
          </w:p>
          <w:p>
            <w:pPr>
              <w:pStyle w:val="Normal"/>
              <w:widowControl w:val="false"/>
              <w:spacing w:lineRule="auto" w:line="252"/>
              <w:rPr>
                <w:lang w:val="ru-RU" w:eastAsia="en-US"/>
              </w:rPr>
            </w:pPr>
            <w:r>
              <w:rPr>
                <w:lang w:val="ru-RU" w:eastAsia="en-US"/>
              </w:rPr>
              <w:t xml:space="preserve">ОГРН 1042401810494, </w:t>
            </w:r>
          </w:p>
          <w:p>
            <w:pPr>
              <w:pStyle w:val="Normal"/>
              <w:widowControl w:val="false"/>
              <w:spacing w:lineRule="auto" w:line="252"/>
              <w:rPr>
                <w:lang w:val="ru-RU" w:eastAsia="en-US"/>
              </w:rPr>
            </w:pPr>
            <w:r>
              <w:rPr>
                <w:lang w:val="ru-RU" w:eastAsia="en-US"/>
              </w:rPr>
              <w:t>ИНН 2460066195 / КПП 592002001</w:t>
            </w:r>
          </w:p>
          <w:p>
            <w:pPr>
              <w:pStyle w:val="Normal"/>
              <w:widowControl w:val="false"/>
              <w:rPr>
                <w:lang w:val="ru-RU" w:eastAsia="en-US"/>
              </w:rPr>
            </w:pPr>
            <w:r>
              <w:rPr>
                <w:lang w:val="ru-RU" w:eastAsia="en-US"/>
              </w:rPr>
            </w:r>
          </w:p>
          <w:p>
            <w:pPr>
              <w:pStyle w:val="Normal"/>
              <w:widowControl w:val="false"/>
              <w:rPr>
                <w:lang w:val="ru-RU"/>
              </w:rPr>
            </w:pPr>
            <w:r>
              <w:rPr>
                <w:lang w:val="ru-RU" w:eastAsia="en-US"/>
              </w:rPr>
              <w:t>р/с 40702810700000059925</w:t>
            </w:r>
          </w:p>
          <w:p>
            <w:pPr>
              <w:pStyle w:val="Normal"/>
              <w:widowControl w:val="false"/>
              <w:rPr>
                <w:lang w:val="ru-RU"/>
              </w:rPr>
            </w:pPr>
            <w:r>
              <w:rPr>
                <w:lang w:val="ru-RU"/>
              </w:rPr>
              <w:t>Банк ГПБ (АО) г. Москва</w:t>
            </w:r>
          </w:p>
          <w:p>
            <w:pPr>
              <w:pStyle w:val="Normal"/>
              <w:widowControl w:val="false"/>
              <w:rPr>
                <w:lang w:val="ru-RU"/>
              </w:rPr>
            </w:pPr>
            <w:r>
              <w:rPr>
                <w:lang w:val="ru-RU"/>
              </w:rPr>
              <w:t>к/с 30101810200000000823</w:t>
            </w:r>
          </w:p>
          <w:p>
            <w:pPr>
              <w:pStyle w:val="Normal"/>
              <w:widowControl w:val="false"/>
              <w:rPr>
                <w:lang w:val="ru-RU"/>
              </w:rPr>
            </w:pPr>
            <w:r>
              <w:rPr>
                <w:lang w:val="ru-RU"/>
              </w:rPr>
              <w:t>БИК 045773808</w:t>
            </w:r>
          </w:p>
          <w:p>
            <w:pPr>
              <w:pStyle w:val="Normal"/>
              <w:widowControl w:val="false"/>
              <w:rPr>
                <w:lang w:val="ru-RU"/>
              </w:rPr>
            </w:pPr>
            <w:r>
              <w:rPr>
                <w:lang w:val="ru-RU"/>
              </w:rPr>
              <w:t>ОКПО 00108134, ОКВЭД 40.10.12</w:t>
            </w:r>
          </w:p>
          <w:p>
            <w:pPr>
              <w:pStyle w:val="Normal"/>
              <w:widowControl w:val="false"/>
              <w:rPr>
                <w:lang w:val="ru-RU"/>
              </w:rPr>
            </w:pPr>
            <w:r>
              <w:rPr>
                <w:lang w:val="ru-RU"/>
              </w:rPr>
              <w:t>тел: +7(34241)7-03-59, +7(34241)4-34-03</w:t>
            </w:r>
          </w:p>
          <w:p>
            <w:pPr>
              <w:pStyle w:val="Normal"/>
              <w:widowControl w:val="false"/>
              <w:rPr>
                <w:lang w:val="ru-RU"/>
              </w:rPr>
            </w:pPr>
            <w:r>
              <w:rPr>
                <w:lang w:val="en-US" w:eastAsia="en-US"/>
              </w:rPr>
              <w:t>e</w:t>
            </w:r>
            <w:r>
              <w:rPr>
                <w:lang w:val="ru-RU" w:eastAsia="en-US"/>
              </w:rPr>
              <w:t>-</w:t>
            </w:r>
            <w:r>
              <w:rPr>
                <w:lang w:val="en-US" w:eastAsia="en-US"/>
              </w:rPr>
              <w:t>mail</w:t>
            </w:r>
            <w:r>
              <w:rPr>
                <w:lang w:val="ru-RU" w:eastAsia="en-US"/>
              </w:rPr>
              <w:t xml:space="preserve">: </w:t>
            </w:r>
            <w:hyperlink r:id="rId5">
              <w:r>
                <w:rPr>
                  <w:rStyle w:val="Hyperlink"/>
                  <w:lang w:val="en-US" w:eastAsia="en-US"/>
                </w:rPr>
                <w:t>votges</w:t>
              </w:r>
              <w:r>
                <w:rPr>
                  <w:rStyle w:val="Hyperlink"/>
                  <w:lang w:val="ru-RU" w:eastAsia="en-US"/>
                </w:rPr>
                <w:t>@</w:t>
              </w:r>
              <w:r>
                <w:rPr>
                  <w:rStyle w:val="Hyperlink"/>
                  <w:lang w:val="en-US" w:eastAsia="en-US"/>
                </w:rPr>
                <w:t>rushydro</w:t>
              </w:r>
              <w:r>
                <w:rPr>
                  <w:rStyle w:val="Hyperlink"/>
                  <w:lang w:val="ru-RU" w:eastAsia="en-US"/>
                </w:rPr>
                <w:t>.</w:t>
              </w:r>
              <w:r>
                <w:rPr>
                  <w:rStyle w:val="Hyperlink"/>
                  <w:lang w:val="en-US" w:eastAsia="en-US"/>
                </w:rPr>
                <w:t>ru</w:t>
              </w:r>
            </w:hyperlink>
            <w:r>
              <w:rPr>
                <w:lang w:val="ru-RU" w:eastAsia="en-US"/>
              </w:rPr>
              <w:t xml:space="preserve"> </w:t>
            </w:r>
          </w:p>
          <w:p>
            <w:pPr>
              <w:pStyle w:val="Normal"/>
              <w:widowControl w:val="false"/>
              <w:spacing w:lineRule="auto" w:line="252"/>
              <w:rPr>
                <w:lang w:val="ru-RU" w:eastAsia="en-US"/>
              </w:rPr>
            </w:pPr>
            <w:r>
              <w:rPr>
                <w:lang w:val="ru-RU" w:eastAsia="en-US"/>
              </w:rPr>
            </w:r>
          </w:p>
        </w:tc>
        <w:tc>
          <w:tcPr>
            <w:tcW w:w="4643" w:type="dxa"/>
            <w:tcBorders/>
          </w:tcPr>
          <w:p>
            <w:pPr>
              <w:pStyle w:val="Normal"/>
              <w:widowControl w:val="false"/>
              <w:spacing w:lineRule="auto" w:line="252"/>
              <w:rPr>
                <w:b/>
                <w:lang w:val="ru-RU" w:eastAsia="en-US"/>
              </w:rPr>
            </w:pPr>
            <w:r>
              <w:rPr>
                <w:b/>
                <w:lang w:val="ru-RU" w:eastAsia="en-US"/>
              </w:rPr>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r>
          </w:p>
        </w:tc>
      </w:tr>
      <w:tr>
        <w:trPr/>
        <w:tc>
          <w:tcPr>
            <w:tcW w:w="4643" w:type="dxa"/>
            <w:tcBorders/>
          </w:tcPr>
          <w:p>
            <w:pPr>
              <w:pStyle w:val="Normal"/>
              <w:widowControl w:val="false"/>
              <w:rPr>
                <w:lang w:val="ru-RU"/>
              </w:rPr>
            </w:pPr>
            <w:r>
              <w:rPr>
                <w:lang w:val="ru-RU"/>
              </w:rPr>
              <w:t>Директор филиала</w:t>
            </w:r>
          </w:p>
          <w:p>
            <w:pPr>
              <w:pStyle w:val="Normal"/>
              <w:widowControl w:val="false"/>
              <w:spacing w:lineRule="auto" w:line="252"/>
              <w:rPr>
                <w:lang w:val="ru-RU" w:eastAsia="en-US"/>
              </w:rPr>
            </w:pPr>
            <w:r>
              <w:rPr>
                <w:lang w:val="ru-RU" w:eastAsia="en-US"/>
              </w:rPr>
              <w:t>ПАО «РусГидро» – «Воткинская ГЭС»</w:t>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t>__________________</w:t>
            </w:r>
            <w:r>
              <w:rPr>
                <w:lang w:eastAsia="en-US"/>
              </w:rPr>
              <w:t xml:space="preserve"> / </w:t>
            </w:r>
            <w:r>
              <w:rPr>
                <w:lang w:val="ru-RU" w:eastAsia="en-US"/>
              </w:rPr>
              <w:t>Бяков А.Г. /</w:t>
            </w:r>
          </w:p>
          <w:p>
            <w:pPr>
              <w:pStyle w:val="Normal"/>
              <w:widowControl w:val="false"/>
              <w:spacing w:lineRule="auto" w:line="252"/>
              <w:rPr>
                <w:lang w:val="ru-RU"/>
              </w:rPr>
            </w:pPr>
            <w:r>
              <w:rPr>
                <w:lang w:val="ru-RU" w:eastAsia="en-US"/>
              </w:rPr>
              <w:t>М.П.</w:t>
            </w:r>
          </w:p>
        </w:tc>
        <w:tc>
          <w:tcPr>
            <w:tcW w:w="4643" w:type="dxa"/>
            <w:tcBorders/>
          </w:tcPr>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t>_____________________ /_______/</w:t>
            </w:r>
          </w:p>
          <w:p>
            <w:pPr>
              <w:pStyle w:val="Normal"/>
              <w:widowControl w:val="false"/>
              <w:spacing w:lineRule="auto" w:line="252"/>
              <w:rPr>
                <w:lang w:val="ru-RU"/>
              </w:rPr>
            </w:pPr>
            <w:r>
              <w:rPr>
                <w:lang w:val="ru-RU" w:eastAsia="en-US"/>
              </w:rPr>
              <w:t>М.П.</w:t>
            </w:r>
          </w:p>
        </w:tc>
      </w:tr>
    </w:tbl>
    <w:p>
      <w:pPr>
        <w:pStyle w:val="Normal"/>
        <w:rPr>
          <w:lang w:val="ru-RU"/>
        </w:rPr>
      </w:pPr>
      <w:r>
        <w:rPr>
          <w:lang w:val="ru-RU"/>
        </w:rPr>
      </w:r>
      <w:r>
        <w:br w:type="page"/>
      </w:r>
    </w:p>
    <w:p>
      <w:pPr>
        <w:pStyle w:val="Normal"/>
        <w:ind w:firstLine="709"/>
        <w:jc w:val="right"/>
        <w:rPr>
          <w:sz w:val="22"/>
          <w:szCs w:val="22"/>
          <w:lang w:val="ru-RU"/>
        </w:rPr>
      </w:pPr>
      <w:r>
        <w:rPr>
          <w:sz w:val="22"/>
          <w:szCs w:val="22"/>
          <w:lang w:val="ru-RU"/>
        </w:rPr>
        <w:t>Приложение № 1</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sz w:val="22"/>
          <w:szCs w:val="22"/>
          <w:lang w:val="ru-RU"/>
        </w:rPr>
      </w:pPr>
      <w:r>
        <w:rPr>
          <w:sz w:val="22"/>
          <w:szCs w:val="22"/>
          <w:lang w:val="ru-RU"/>
        </w:rPr>
        <w:t xml:space="preserve">              </w:t>
      </w:r>
      <w:r>
        <w:rPr>
          <w:sz w:val="22"/>
          <w:szCs w:val="22"/>
          <w:lang w:val="ru-RU"/>
        </w:rPr>
        <w:t xml:space="preserve">от «__» мая 2026 г. № _______________ </w:t>
      </w:r>
    </w:p>
    <w:p>
      <w:pPr>
        <w:pStyle w:val="Normal"/>
        <w:rPr>
          <w:lang w:val="ru-RU"/>
        </w:rPr>
      </w:pPr>
      <w:r>
        <w:rPr>
          <w:lang w:val="ru-RU"/>
        </w:rPr>
      </w:r>
    </w:p>
    <w:p>
      <w:pPr>
        <w:pStyle w:val="Normal"/>
        <w:rPr>
          <w:lang w:val="ru-RU"/>
        </w:rPr>
      </w:pPr>
      <w:r>
        <w:rPr>
          <w:lang w:val="ru-RU"/>
        </w:rPr>
      </w:r>
    </w:p>
    <w:p>
      <w:pPr>
        <w:pStyle w:val="Normal"/>
        <w:jc w:val="center"/>
        <w:rPr>
          <w:b/>
          <w:lang w:val="ru-RU"/>
        </w:rPr>
      </w:pPr>
      <w:r>
        <w:rPr>
          <w:b/>
          <w:lang w:val="ru-RU"/>
        </w:rPr>
        <w:t>Задание на оказание Услуг</w:t>
      </w:r>
    </w:p>
    <w:p>
      <w:pPr>
        <w:pStyle w:val="Normal"/>
        <w:jc w:val="center"/>
        <w:rPr>
          <w:b/>
          <w:lang w:val="ru-RU"/>
        </w:rPr>
      </w:pPr>
      <w:r>
        <w:rPr>
          <w:b/>
          <w:lang w:val="ru-RU"/>
        </w:rPr>
      </w:r>
    </w:p>
    <w:p>
      <w:pPr>
        <w:pStyle w:val="ListParagraph"/>
        <w:numPr>
          <w:ilvl w:val="0"/>
          <w:numId w:val="22"/>
        </w:numPr>
        <w:tabs>
          <w:tab w:val="clear" w:pos="567"/>
          <w:tab w:val="left" w:pos="426" w:leader="none"/>
        </w:tabs>
        <w:spacing w:before="0" w:after="120"/>
        <w:contextualSpacing/>
        <w:jc w:val="center"/>
        <w:rPr>
          <w:rFonts w:eastAsia="Calibri"/>
          <w:b/>
          <w:bCs/>
          <w:lang w:eastAsia="x-none"/>
        </w:rPr>
      </w:pPr>
      <w:r>
        <w:rPr>
          <w:rFonts w:eastAsia="Calibri"/>
          <w:b/>
          <w:bCs/>
          <w:lang w:eastAsia="x-none"/>
        </w:rPr>
        <w:t>Общие сведения</w:t>
      </w:r>
    </w:p>
    <w:p>
      <w:pPr>
        <w:pStyle w:val="ListParagraph"/>
        <w:tabs>
          <w:tab w:val="clear" w:pos="567"/>
          <w:tab w:val="left" w:pos="426" w:leader="none"/>
        </w:tabs>
        <w:spacing w:before="0" w:after="120"/>
        <w:contextualSpacing/>
        <w:rPr>
          <w:rFonts w:eastAsia="Calibri"/>
          <w:b/>
          <w:bCs/>
          <w:lang w:eastAsia="x-none"/>
        </w:rPr>
      </w:pPr>
      <w:r>
        <w:rPr>
          <w:rFonts w:eastAsia="Calibri"/>
          <w:b/>
          <w:bCs/>
          <w:lang w:eastAsia="x-none"/>
        </w:rPr>
      </w:r>
    </w:p>
    <w:p>
      <w:pPr>
        <w:pStyle w:val="ListParagraph"/>
        <w:numPr>
          <w:ilvl w:val="1"/>
          <w:numId w:val="3"/>
        </w:numPr>
        <w:jc w:val="both"/>
        <w:rPr>
          <w:b/>
        </w:rPr>
      </w:pPr>
      <w:r>
        <w:rPr>
          <w:b/>
        </w:rPr>
        <w:t>Обозначения и сокращения</w:t>
      </w:r>
    </w:p>
    <w:tbl>
      <w:tblPr>
        <w:tblW w:w="8897"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2376"/>
        <w:gridCol w:w="6520"/>
      </w:tblGrid>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40" w:hanging="0"/>
              <w:jc w:val="both"/>
              <w:rPr>
                <w:bCs/>
              </w:rPr>
            </w:pPr>
            <w:r>
              <w:rPr>
                <w:bCs/>
              </w:rPr>
              <w:t>Сокращение</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0" w:hanging="0"/>
              <w:jc w:val="both"/>
              <w:rPr>
                <w:bCs/>
              </w:rPr>
            </w:pPr>
            <w:r>
              <w:rPr>
                <w:bCs/>
              </w:rPr>
              <w:t>Полное наименование</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ЕЭС</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rPr>
            </w:pPr>
            <w:r>
              <w:rPr>
                <w:bCs/>
              </w:rPr>
              <w:t>Единая энергетическая система</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АО</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rPr>
            </w:pPr>
            <w:r>
              <w:rPr>
                <w:bCs/>
              </w:rPr>
              <w:t>Акционерное общество</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ПАО</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rPr>
            </w:pPr>
            <w:r>
              <w:rPr>
                <w:bCs/>
              </w:rPr>
              <w:t>Публичное акционерное общество</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СО</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rPr>
            </w:pPr>
            <w:r>
              <w:rPr>
                <w:bCs/>
              </w:rPr>
              <w:t>Системный оператор</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РДУ</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rPr>
            </w:pPr>
            <w:r>
              <w:rPr>
                <w:bCs/>
              </w:rPr>
              <w:t>Региональное диспетчерское управление</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СТО</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rPr>
            </w:pPr>
            <w:r>
              <w:rPr>
                <w:bCs/>
              </w:rPr>
              <w:t>Стандарт организации</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АРЧМ</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lang w:val="ru-RU"/>
              </w:rPr>
            </w:pPr>
            <w:r>
              <w:rPr>
                <w:bCs/>
                <w:lang w:val="ru-RU"/>
              </w:rPr>
              <w:t>Автоматическое регулирование частоты и активной мощности</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СМПР</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rPr>
            </w:pPr>
            <w:r>
              <w:rPr>
                <w:bCs/>
              </w:rPr>
              <w:t>Система мониторинга переходных процессов</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ВЧ-связь</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rPr>
            </w:pPr>
            <w:r>
              <w:rPr>
                <w:bCs/>
              </w:rPr>
              <w:t>Высокочастотная связь</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ВЛ</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rPr>
            </w:pPr>
            <w:r>
              <w:rPr>
                <w:bCs/>
              </w:rPr>
              <w:t>Высоковольтная линия</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lang w:val="en-US"/>
              </w:rPr>
            </w:pPr>
            <w:r>
              <w:rPr>
                <w:lang w:val="en-US"/>
              </w:rPr>
              <w:t>G.703</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lang w:val="en-US"/>
              </w:rPr>
            </w:pPr>
            <w:r>
              <w:rPr/>
              <w:t>Рекомендация</w:t>
            </w:r>
            <w:r>
              <w:rPr>
                <w:lang w:val="en-US"/>
              </w:rPr>
              <w:t>-</w:t>
            </w:r>
            <w:r>
              <w:rPr/>
              <w:t>стандарт</w:t>
            </w:r>
            <w:r>
              <w:rPr>
                <w:lang w:val="en-US"/>
              </w:rPr>
              <w:t xml:space="preserve"> G.703 (ITU-T Recommendation G.703.Physical/Electrical Characteristics of Hierarchical Digital Interfaces.</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t>SDH</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lang w:val="ru-RU"/>
              </w:rPr>
            </w:pPr>
            <w:r>
              <w:rPr>
                <w:bCs/>
                <w:lang w:val="ru-RU"/>
              </w:rPr>
              <w:t>Синхронная цифровая иерархия (система передачи данных)</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color w:val="000000"/>
                <w:lang w:val="en-US"/>
              </w:rPr>
            </w:pPr>
            <w:r>
              <w:rPr>
                <w:color w:val="000000"/>
                <w:lang w:val="en-US"/>
              </w:rPr>
              <w:t>STM</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lang w:val="ru-RU"/>
              </w:rPr>
            </w:pPr>
            <w:r>
              <w:rPr>
                <w:bCs/>
                <w:lang w:val="ru-RU"/>
              </w:rPr>
              <w:t xml:space="preserve">Стандарт передачи данных по оптоволоконной сети </w:t>
            </w:r>
            <w:r>
              <w:rPr>
                <w:bCs/>
              </w:rPr>
              <w:t>SDH</w:t>
            </w:r>
            <w:r>
              <w:rPr>
                <w:bCs/>
                <w:lang w:val="ru-RU"/>
              </w:rPr>
              <w:t xml:space="preserve"> </w:t>
            </w:r>
            <w:r>
              <w:rPr>
                <w:bCs/>
              </w:rPr>
              <w:t>ITU</w:t>
            </w:r>
            <w:r>
              <w:rPr>
                <w:bCs/>
                <w:lang w:val="ru-RU"/>
              </w:rPr>
              <w:t>-</w:t>
            </w:r>
            <w:r>
              <w:rPr>
                <w:bCs/>
              </w:rPr>
              <w:t>T</w:t>
            </w:r>
          </w:p>
        </w:tc>
      </w:tr>
      <w:tr>
        <w:trPr/>
        <w:tc>
          <w:tcPr>
            <w:tcW w:w="23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jc w:val="both"/>
              <w:rPr>
                <w:bCs/>
              </w:rPr>
            </w:pPr>
            <w:r>
              <w:rPr>
                <w:bCs/>
              </w:rPr>
              <w:t>ВОЛС</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40" w:after="40"/>
              <w:ind w:left="120" w:hanging="0"/>
              <w:jc w:val="both"/>
              <w:rPr>
                <w:bCs/>
              </w:rPr>
            </w:pPr>
            <w:r>
              <w:rPr>
                <w:bCs/>
              </w:rPr>
              <w:t>Волоконно-оптические линии связи</w:t>
            </w:r>
          </w:p>
        </w:tc>
      </w:tr>
    </w:tbl>
    <w:p>
      <w:pPr>
        <w:pStyle w:val="Normal"/>
        <w:jc w:val="center"/>
        <w:rPr>
          <w:b/>
          <w:lang w:val="ru-RU"/>
        </w:rPr>
      </w:pPr>
      <w:r>
        <w:rPr>
          <w:b/>
          <w:lang w:val="ru-RU"/>
        </w:rPr>
      </w:r>
    </w:p>
    <w:p>
      <w:pPr>
        <w:pStyle w:val="Normal"/>
        <w:jc w:val="center"/>
        <w:rPr>
          <w:b/>
          <w:lang w:val="ru-RU"/>
        </w:rPr>
      </w:pPr>
      <w:r>
        <w:rPr>
          <w:b/>
          <w:lang w:val="ru-RU"/>
        </w:rPr>
      </w:r>
    </w:p>
    <w:p>
      <w:pPr>
        <w:pStyle w:val="ListParagraph"/>
        <w:numPr>
          <w:ilvl w:val="1"/>
          <w:numId w:val="3"/>
        </w:numPr>
        <w:tabs>
          <w:tab w:val="clear" w:pos="567"/>
          <w:tab w:val="left" w:pos="993" w:leader="none"/>
        </w:tabs>
        <w:ind w:left="0" w:firstLine="567"/>
        <w:jc w:val="both"/>
        <w:rPr>
          <w:b/>
          <w:bCs/>
        </w:rPr>
      </w:pPr>
      <w:r>
        <w:rPr>
          <w:b/>
        </w:rPr>
        <w:t xml:space="preserve">Наименование </w:t>
      </w:r>
      <w:r>
        <w:rPr>
          <w:b/>
          <w:lang w:val="en-US"/>
        </w:rPr>
        <w:t>услуг</w:t>
      </w:r>
    </w:p>
    <w:p>
      <w:pPr>
        <w:pStyle w:val="Normal"/>
        <w:tabs>
          <w:tab w:val="clear" w:pos="567"/>
          <w:tab w:val="left" w:pos="426" w:leader="none"/>
          <w:tab w:val="left" w:pos="1134" w:leader="none"/>
          <w:tab w:val="left" w:pos="2694" w:leader="none"/>
        </w:tabs>
        <w:ind w:left="284" w:firstLine="425"/>
        <w:jc w:val="both"/>
        <w:rPr>
          <w:bCs/>
          <w:lang w:val="ru-RU"/>
        </w:rPr>
      </w:pPr>
      <w:r>
        <w:rPr>
          <w:bCs/>
          <w:lang w:val="ru-RU"/>
        </w:rPr>
        <w:t>ОКПД2 61.90.10.160 Услуги связи по предоставлению цифрового технологического канала связи потоком Е1.</w:t>
      </w:r>
    </w:p>
    <w:p>
      <w:pPr>
        <w:pStyle w:val="Normal"/>
        <w:tabs>
          <w:tab w:val="clear" w:pos="567"/>
          <w:tab w:val="left" w:pos="426" w:leader="none"/>
        </w:tabs>
        <w:jc w:val="both"/>
        <w:rPr>
          <w:rFonts w:eastAsia="Calibri"/>
          <w:sz w:val="23"/>
          <w:szCs w:val="23"/>
          <w:lang w:val="ru-RU"/>
        </w:rPr>
      </w:pPr>
      <w:r>
        <w:rPr>
          <w:rFonts w:eastAsia="Calibri"/>
          <w:sz w:val="23"/>
          <w:szCs w:val="23"/>
          <w:lang w:val="ru-RU"/>
        </w:rPr>
      </w:r>
    </w:p>
    <w:p>
      <w:pPr>
        <w:pStyle w:val="ListParagraph"/>
        <w:numPr>
          <w:ilvl w:val="1"/>
          <w:numId w:val="3"/>
        </w:numPr>
        <w:tabs>
          <w:tab w:val="clear" w:pos="567"/>
          <w:tab w:val="left" w:pos="426" w:leader="none"/>
        </w:tabs>
        <w:spacing w:before="0" w:after="120"/>
        <w:contextualSpacing/>
        <w:rPr>
          <w:rFonts w:eastAsia="Calibri"/>
          <w:b/>
          <w:bCs/>
          <w:lang w:val="x-none" w:eastAsia="x-none"/>
        </w:rPr>
      </w:pPr>
      <w:r>
        <w:rPr>
          <w:rFonts w:eastAsia="Calibri"/>
          <w:b/>
          <w:bCs/>
          <w:lang w:val="x-none" w:eastAsia="x-none"/>
        </w:rPr>
        <w:t>Цел</w:t>
      </w:r>
      <w:r>
        <w:rPr>
          <w:rFonts w:eastAsia="Calibri"/>
          <w:b/>
          <w:bCs/>
          <w:lang w:eastAsia="x-none"/>
        </w:rPr>
        <w:t>ь</w:t>
      </w:r>
      <w:r>
        <w:rPr>
          <w:rFonts w:eastAsia="Calibri"/>
          <w:b/>
          <w:bCs/>
          <w:lang w:val="x-none" w:eastAsia="x-none"/>
        </w:rPr>
        <w:t xml:space="preserve"> </w:t>
      </w:r>
      <w:r>
        <w:rPr>
          <w:rFonts w:eastAsia="Calibri"/>
          <w:b/>
          <w:bCs/>
          <w:lang w:eastAsia="x-none"/>
        </w:rPr>
        <w:t>оказания услуг</w:t>
      </w:r>
      <w:r>
        <w:rPr>
          <w:rFonts w:eastAsia="Calibri"/>
          <w:b/>
          <w:bCs/>
          <w:lang w:val="x-none" w:eastAsia="x-none"/>
        </w:rPr>
        <w:t xml:space="preserve"> </w:t>
      </w:r>
    </w:p>
    <w:p>
      <w:pPr>
        <w:pStyle w:val="ListParagraph"/>
        <w:ind w:left="360" w:hanging="0"/>
        <w:jc w:val="both"/>
        <w:rPr>
          <w:bCs/>
        </w:rPr>
      </w:pPr>
      <w:r>
        <w:rPr>
          <w:bCs/>
        </w:rPr>
        <w:t xml:space="preserve">1.3.1. Организация трех цифровых технологических каналов связи </w:t>
      </w:r>
      <w:r>
        <w:rPr>
          <w:bCs/>
          <w:color w:val="000000"/>
        </w:rPr>
        <w:t xml:space="preserve">потоком Е1 </w:t>
      </w:r>
      <w:r>
        <w:rPr>
          <w:bCs/>
        </w:rPr>
        <w:t>для целей диспетчерской связи, передачи сигналов телемеханики, режимной автоматики, противоаварийной автоматики, СМПР, ДУ и АРЧМ:</w:t>
      </w:r>
    </w:p>
    <w:p>
      <w:pPr>
        <w:pStyle w:val="ListParagraph"/>
        <w:tabs>
          <w:tab w:val="clear" w:pos="567"/>
          <w:tab w:val="left" w:pos="426" w:leader="none"/>
        </w:tabs>
        <w:ind w:left="360" w:hanging="0"/>
        <w:jc w:val="both"/>
        <w:rPr>
          <w:bCs/>
        </w:rPr>
      </w:pPr>
      <w:r>
        <w:rPr>
          <w:bCs/>
        </w:rPr>
        <w:t>1.3.1.1. От Воткинской ГЭС до Филиала АО «СО ЕЭС» Пермское РДУ;</w:t>
      </w:r>
    </w:p>
    <w:p>
      <w:pPr>
        <w:pStyle w:val="ListParagraph"/>
        <w:tabs>
          <w:tab w:val="clear" w:pos="567"/>
          <w:tab w:val="left" w:pos="426" w:leader="none"/>
        </w:tabs>
        <w:ind w:left="360" w:hanging="0"/>
        <w:jc w:val="both"/>
        <w:rPr>
          <w:bCs/>
        </w:rPr>
      </w:pPr>
      <w:r>
        <w:rPr>
          <w:bCs/>
        </w:rPr>
        <w:t>1.3.1.2. От Воткинской ГЭС до Филиала АО «СО ЕЭС» Пермское РДУ;</w:t>
      </w:r>
    </w:p>
    <w:p>
      <w:pPr>
        <w:pStyle w:val="ListParagraph"/>
        <w:tabs>
          <w:tab w:val="clear" w:pos="567"/>
          <w:tab w:val="left" w:pos="426" w:leader="none"/>
        </w:tabs>
        <w:ind w:left="360" w:hanging="0"/>
        <w:jc w:val="both"/>
        <w:rPr>
          <w:bCs/>
        </w:rPr>
      </w:pPr>
      <w:r>
        <w:rPr>
          <w:bCs/>
        </w:rPr>
        <w:t>1.3.1.3. От Воткинской ГЭС до Филиала АО «СО ЕЭС» ОДУ Урала;</w:t>
      </w:r>
    </w:p>
    <w:p>
      <w:pPr>
        <w:pStyle w:val="Normal"/>
        <w:tabs>
          <w:tab w:val="clear" w:pos="567"/>
          <w:tab w:val="left" w:pos="426" w:leader="none"/>
        </w:tabs>
        <w:jc w:val="both"/>
        <w:rPr>
          <w:lang w:val="ru-RU"/>
        </w:rPr>
      </w:pPr>
      <w:r>
        <w:rPr>
          <w:lang w:val="ru-RU"/>
        </w:rPr>
      </w:r>
    </w:p>
    <w:p>
      <w:pPr>
        <w:pStyle w:val="ListParagraph"/>
        <w:numPr>
          <w:ilvl w:val="1"/>
          <w:numId w:val="3"/>
        </w:numPr>
        <w:tabs>
          <w:tab w:val="clear" w:pos="567"/>
          <w:tab w:val="left" w:pos="426" w:leader="none"/>
        </w:tabs>
        <w:spacing w:before="0" w:after="120"/>
        <w:contextualSpacing/>
        <w:jc w:val="both"/>
        <w:rPr>
          <w:rFonts w:eastAsia="Calibri"/>
          <w:b/>
          <w:bCs/>
          <w:lang w:eastAsia="x-none"/>
        </w:rPr>
      </w:pPr>
      <w:r>
        <w:rPr>
          <w:rFonts w:eastAsia="Calibri"/>
          <w:b/>
          <w:bCs/>
          <w:lang w:eastAsia="x-none"/>
        </w:rPr>
        <w:t>Существующее положение</w:t>
      </w:r>
    </w:p>
    <w:p>
      <w:pPr>
        <w:pStyle w:val="Normal"/>
        <w:numPr>
          <w:ilvl w:val="2"/>
          <w:numId w:val="3"/>
        </w:numPr>
        <w:spacing w:before="0" w:after="0"/>
        <w:ind w:left="284" w:firstLine="425"/>
        <w:contextualSpacing/>
        <w:jc w:val="both"/>
        <w:rPr>
          <w:bCs/>
          <w:lang w:val="ru-RU"/>
        </w:rPr>
      </w:pPr>
      <w:r>
        <w:rPr>
          <w:bCs/>
          <w:lang w:val="ru-RU"/>
        </w:rPr>
        <w:t xml:space="preserve">В настоящее время на Воткинской ГЭС организованы основной и резервный цифровые технологические каналы связи с Филиалом ОАО «СО ЕЭС» Пермское РДУ (далее – Пермское РДУ) и ОАО «СО ЕЭС» ОДУ Урала (далее — ОДУ Урала). Цифровые каналы связи используют поток Е1 для передачи данных и организации диспетчерской связи. Каналообразующим оборудованием потоков Е1 являются мультиплексоры </w:t>
      </w:r>
      <w:r>
        <w:rPr>
          <w:bCs/>
        </w:rPr>
        <w:t>Alcatel</w:t>
      </w:r>
      <w:r>
        <w:rPr>
          <w:bCs/>
          <w:lang w:val="ru-RU"/>
        </w:rPr>
        <w:t xml:space="preserve"> </w:t>
      </w:r>
      <w:r>
        <w:rPr>
          <w:bCs/>
        </w:rPr>
        <w:t>MainStreet</w:t>
      </w:r>
      <w:r>
        <w:rPr>
          <w:bCs/>
          <w:lang w:val="ru-RU"/>
        </w:rPr>
        <w:t xml:space="preserve"> 3600 (основной и резервный).</w:t>
      </w:r>
    </w:p>
    <w:p>
      <w:pPr>
        <w:pStyle w:val="Normal"/>
        <w:numPr>
          <w:ilvl w:val="2"/>
          <w:numId w:val="3"/>
        </w:numPr>
        <w:tabs>
          <w:tab w:val="clear" w:pos="567"/>
          <w:tab w:val="left" w:pos="1560" w:leader="none"/>
        </w:tabs>
        <w:spacing w:before="0" w:after="0"/>
        <w:ind w:left="284" w:firstLine="425"/>
        <w:contextualSpacing/>
        <w:jc w:val="both"/>
        <w:rPr>
          <w:bCs/>
          <w:lang w:val="ru-RU"/>
        </w:rPr>
      </w:pPr>
      <w:r>
        <w:rPr>
          <w:bCs/>
          <w:lang w:val="ru-RU"/>
        </w:rPr>
        <w:t>Основные каналы связи до СО:</w:t>
      </w:r>
    </w:p>
    <w:p>
      <w:pPr>
        <w:pStyle w:val="ListParagraph"/>
        <w:numPr>
          <w:ilvl w:val="3"/>
          <w:numId w:val="3"/>
        </w:numPr>
        <w:tabs>
          <w:tab w:val="clear" w:pos="567"/>
          <w:tab w:val="left" w:pos="0" w:leader="none"/>
          <w:tab w:val="left" w:pos="142" w:leader="none"/>
          <w:tab w:val="left" w:pos="426" w:leader="none"/>
        </w:tabs>
        <w:ind w:left="426" w:firstLine="850"/>
        <w:jc w:val="both"/>
        <w:rPr>
          <w:bCs/>
        </w:rPr>
      </w:pPr>
      <w:r>
        <w:rPr>
          <w:bCs/>
        </w:rPr>
        <w:t>Поток Е1.1, Е1.2 до Пермского РДУ организован следующим образом: от Воткинской ГЭС до адреса г. Чайковский, ул. Советская, д. 19 (Чайковский районный узел Пермского филиала ПАО «Ростелеком») по волоконно-оптической линии связи, проложенной в кабельной канализации, через оптические мультиплексоры Поликом-200U-1GT; далее, согласно договора аренды потока Е1 с ПАО «Ростелеком», до г. Пермь, ул. Крупская, д. 2 по волоконно-оптической линии связи ПАО «Ростелеком».</w:t>
      </w:r>
    </w:p>
    <w:p>
      <w:pPr>
        <w:pStyle w:val="ListParagraph"/>
        <w:numPr>
          <w:ilvl w:val="3"/>
          <w:numId w:val="3"/>
        </w:numPr>
        <w:tabs>
          <w:tab w:val="clear" w:pos="567"/>
          <w:tab w:val="left" w:pos="0" w:leader="none"/>
          <w:tab w:val="left" w:pos="142" w:leader="none"/>
          <w:tab w:val="left" w:pos="426" w:leader="none"/>
        </w:tabs>
        <w:ind w:left="426" w:firstLine="850"/>
        <w:jc w:val="both"/>
        <w:rPr>
          <w:bCs/>
        </w:rPr>
      </w:pPr>
      <w:r>
        <w:rPr>
          <w:bCs/>
        </w:rPr>
        <w:t>Поток Е1 до ОДУ Урала организован следующим образом: от Воткинской ГЭС до адреса г. Чайковский, ул. Советская, д. 19 (Чайковский районный узел Пермского филиала ПАО «Ростелеком») по волоконно-оптической линии связи, проложенной в кабельной канализации, через оптические мультиплексоры Поликом-200U-1GT; далее, согласно договора аренды потока Е1 с ПАО «Ростелеком», до г. Екатеринбург, пер. Асбестовский, д. 4А, по волоконно-оптической линии связи ПАО «Ростелеком».</w:t>
      </w:r>
    </w:p>
    <w:p>
      <w:pPr>
        <w:pStyle w:val="Normal"/>
        <w:numPr>
          <w:ilvl w:val="2"/>
          <w:numId w:val="3"/>
        </w:numPr>
        <w:tabs>
          <w:tab w:val="clear" w:pos="567"/>
          <w:tab w:val="left" w:pos="1560" w:leader="none"/>
        </w:tabs>
        <w:spacing w:before="0" w:after="0"/>
        <w:ind w:left="284" w:firstLine="425"/>
        <w:contextualSpacing/>
        <w:jc w:val="both"/>
        <w:rPr>
          <w:bCs/>
          <w:lang w:val="ru-RU"/>
        </w:rPr>
      </w:pPr>
      <w:r>
        <w:rPr>
          <w:bCs/>
          <w:lang w:val="ru-RU"/>
        </w:rPr>
        <w:t>Резервные каналы связи до СО:</w:t>
      </w:r>
    </w:p>
    <w:p>
      <w:pPr>
        <w:pStyle w:val="ListParagraph"/>
        <w:numPr>
          <w:ilvl w:val="3"/>
          <w:numId w:val="3"/>
        </w:numPr>
        <w:tabs>
          <w:tab w:val="clear" w:pos="567"/>
          <w:tab w:val="left" w:pos="0" w:leader="none"/>
          <w:tab w:val="left" w:pos="142" w:leader="none"/>
          <w:tab w:val="left" w:pos="426" w:leader="none"/>
        </w:tabs>
        <w:ind w:left="426" w:firstLine="850"/>
        <w:jc w:val="both"/>
        <w:rPr>
          <w:bCs/>
        </w:rPr>
      </w:pPr>
      <w:r>
        <w:rPr>
          <w:bCs/>
        </w:rPr>
        <w:t>Поток Е1.1 до Пермского РДУ организован следующим образом: г. Чайковский, тер. Воткинской ГЭС, д. ½ , далее согласно договора аренды потока Е1 с ПАО «Мегафон», до г. Пермь, ул. Комсомольский проспект, д. 48</w:t>
      </w:r>
    </w:p>
    <w:p>
      <w:pPr>
        <w:pStyle w:val="ListParagraph"/>
        <w:numPr>
          <w:ilvl w:val="3"/>
          <w:numId w:val="3"/>
        </w:numPr>
        <w:tabs>
          <w:tab w:val="clear" w:pos="567"/>
          <w:tab w:val="left" w:pos="0" w:leader="none"/>
          <w:tab w:val="left" w:pos="142" w:leader="none"/>
          <w:tab w:val="left" w:pos="426" w:leader="none"/>
        </w:tabs>
        <w:ind w:left="426" w:firstLine="850"/>
        <w:jc w:val="both"/>
        <w:rPr>
          <w:bCs/>
        </w:rPr>
      </w:pPr>
      <w:r>
        <w:rPr>
          <w:bCs/>
        </w:rPr>
        <w:t>Поток Е1.2 до Пермского РДУ организован следующим образом: г. Чайковский, тер. Воткинской ГЭС, д. ½ , далее согласно договора аренды потока Е1 с ПАО «Мегафон» до г.  Пермь, ул. Комсомольский проспект, д. 48</w:t>
      </w:r>
    </w:p>
    <w:p>
      <w:pPr>
        <w:pStyle w:val="ListParagraph"/>
        <w:numPr>
          <w:ilvl w:val="3"/>
          <w:numId w:val="3"/>
        </w:numPr>
        <w:tabs>
          <w:tab w:val="clear" w:pos="567"/>
          <w:tab w:val="left" w:pos="0" w:leader="none"/>
          <w:tab w:val="left" w:pos="142" w:leader="none"/>
          <w:tab w:val="left" w:pos="426" w:leader="none"/>
        </w:tabs>
        <w:ind w:left="426" w:firstLine="850"/>
        <w:jc w:val="both"/>
        <w:rPr>
          <w:bCs/>
        </w:rPr>
      </w:pPr>
      <w:r>
        <w:rPr>
          <w:bCs/>
        </w:rPr>
        <w:t>Поток Е1 до ОДУ Урала организован следующим образом: г. Чайковский, тер. Воткинской ГЭС, д. ½ , далее согласно договора аренды потока Е1 с ПАО «Мегафон» до г. Екатеринбург, ул. Луначарского, д. 31.</w:t>
      </w:r>
    </w:p>
    <w:p>
      <w:pPr>
        <w:pStyle w:val="ListParagraph"/>
        <w:tabs>
          <w:tab w:val="clear" w:pos="567"/>
          <w:tab w:val="left" w:pos="1418" w:leader="none"/>
        </w:tabs>
        <w:ind w:left="567" w:hanging="0"/>
        <w:jc w:val="both"/>
        <w:rPr>
          <w:color w:val="000000"/>
        </w:rPr>
      </w:pPr>
      <w:r>
        <w:rPr>
          <w:color w:val="000000"/>
        </w:rPr>
      </w:r>
    </w:p>
    <w:p>
      <w:pPr>
        <w:pStyle w:val="ListParagraph"/>
        <w:numPr>
          <w:ilvl w:val="1"/>
          <w:numId w:val="3"/>
        </w:numPr>
        <w:tabs>
          <w:tab w:val="clear" w:pos="567"/>
          <w:tab w:val="left" w:pos="426" w:leader="none"/>
        </w:tabs>
        <w:spacing w:before="0" w:after="120"/>
        <w:contextualSpacing/>
        <w:jc w:val="both"/>
        <w:rPr>
          <w:b/>
          <w:color w:val="000000"/>
        </w:rPr>
      </w:pPr>
      <w:r>
        <w:rPr>
          <w:rFonts w:eastAsia="Calibri"/>
          <w:b/>
          <w:bCs/>
          <w:lang w:eastAsia="x-none"/>
        </w:rPr>
        <w:t>Адреса</w:t>
      </w:r>
      <w:r>
        <w:rPr>
          <w:color w:val="000000"/>
        </w:rPr>
        <w:t xml:space="preserve"> </w:t>
      </w:r>
      <w:r>
        <w:rPr>
          <w:b/>
          <w:color w:val="000000"/>
        </w:rPr>
        <w:t xml:space="preserve">точек подключения потока Е1 </w:t>
      </w:r>
    </w:p>
    <w:p>
      <w:pPr>
        <w:pStyle w:val="Normal"/>
        <w:ind w:left="284" w:firstLine="425"/>
        <w:jc w:val="both"/>
        <w:rPr>
          <w:rFonts w:eastAsia="Calibri"/>
          <w:lang w:val="ru-RU"/>
        </w:rPr>
      </w:pPr>
      <w:r>
        <w:rPr>
          <w:rFonts w:eastAsia="Calibri"/>
          <w:lang w:val="ru-RU"/>
        </w:rPr>
        <w:t>1.5.1.</w:t>
        <w:tab/>
        <w:t xml:space="preserve">Со стороны оборудования Филиала ПАО «РусГидро»- «Воткинская ГЭС»: </w:t>
      </w:r>
    </w:p>
    <w:p>
      <w:pPr>
        <w:pStyle w:val="ListParagraph"/>
        <w:numPr>
          <w:ilvl w:val="0"/>
          <w:numId w:val="4"/>
        </w:numPr>
        <w:tabs>
          <w:tab w:val="clear" w:pos="567"/>
          <w:tab w:val="left" w:pos="314" w:leader="none"/>
        </w:tabs>
        <w:ind w:left="709" w:hanging="0"/>
        <w:jc w:val="both"/>
        <w:rPr>
          <w:rFonts w:eastAsia="Calibri"/>
        </w:rPr>
      </w:pPr>
      <w:r>
        <w:rPr>
          <w:rFonts w:eastAsia="Calibri"/>
        </w:rPr>
        <w:t>Пермский край, г.о. Чайковский, г. Чайковский, тер. Воткинской ГЭС д.1/2 - Здание Вспомогательного корпуса - Основной узел связи.</w:t>
      </w:r>
    </w:p>
    <w:p>
      <w:pPr>
        <w:pStyle w:val="Normal"/>
        <w:ind w:left="284" w:firstLine="425"/>
        <w:jc w:val="both"/>
        <w:rPr>
          <w:rFonts w:eastAsia="Calibri"/>
          <w:lang w:val="ru-RU"/>
        </w:rPr>
      </w:pPr>
      <w:r>
        <w:rPr>
          <w:rFonts w:eastAsia="Calibri"/>
          <w:lang w:val="ru-RU"/>
        </w:rPr>
        <w:t>1.5.2.</w:t>
        <w:tab/>
        <w:t>Со стороны оборудования Пермского РДУ:</w:t>
      </w:r>
    </w:p>
    <w:p>
      <w:pPr>
        <w:pStyle w:val="ListParagraph"/>
        <w:numPr>
          <w:ilvl w:val="0"/>
          <w:numId w:val="4"/>
        </w:numPr>
        <w:tabs>
          <w:tab w:val="clear" w:pos="567"/>
          <w:tab w:val="left" w:pos="314" w:leader="none"/>
        </w:tabs>
        <w:ind w:left="709" w:hanging="0"/>
        <w:jc w:val="both"/>
        <w:rPr>
          <w:rFonts w:eastAsia="Calibri"/>
        </w:rPr>
      </w:pPr>
      <w:r>
        <w:rPr>
          <w:rFonts w:eastAsia="Calibri"/>
        </w:rPr>
        <w:t>г. Пермь, пр-кт Комсомольский, 48.</w:t>
      </w:r>
    </w:p>
    <w:p>
      <w:pPr>
        <w:pStyle w:val="Normal"/>
        <w:ind w:left="737" w:hanging="0"/>
        <w:jc w:val="both"/>
        <w:rPr>
          <w:rFonts w:eastAsia="Calibri"/>
          <w:lang w:val="ru-RU"/>
        </w:rPr>
      </w:pPr>
      <w:r>
        <w:rPr>
          <w:rFonts w:eastAsia="Calibri"/>
          <w:lang w:val="ru-RU"/>
        </w:rPr>
        <w:t>1.5.3.</w:t>
        <w:tab/>
        <w:t>Со стороны оборудования ОДУ Урала:</w:t>
      </w:r>
    </w:p>
    <w:p>
      <w:pPr>
        <w:pStyle w:val="ListParagraph"/>
        <w:numPr>
          <w:ilvl w:val="0"/>
          <w:numId w:val="4"/>
        </w:numPr>
        <w:tabs>
          <w:tab w:val="clear" w:pos="567"/>
          <w:tab w:val="left" w:pos="314" w:leader="none"/>
        </w:tabs>
        <w:ind w:left="709" w:hanging="0"/>
        <w:jc w:val="both"/>
        <w:rPr>
          <w:rFonts w:eastAsia="Calibri"/>
        </w:rPr>
      </w:pPr>
      <w:r>
        <w:rPr>
          <w:rFonts w:eastAsia="Calibri"/>
        </w:rPr>
        <w:t xml:space="preserve">г. Екатеринбург, </w:t>
      </w:r>
      <w:r>
        <w:rPr>
          <w:bCs/>
        </w:rPr>
        <w:t>Луначарского, д. 31.</w:t>
      </w:r>
    </w:p>
    <w:p>
      <w:pPr>
        <w:pStyle w:val="NormalWeb"/>
        <w:tabs>
          <w:tab w:val="clear" w:pos="567"/>
          <w:tab w:val="left" w:pos="993" w:leader="none"/>
        </w:tabs>
        <w:spacing w:beforeAutospacing="0" w:before="0" w:afterAutospacing="0" w:after="0"/>
        <w:jc w:val="both"/>
        <w:rPr>
          <w:color w:val="000000"/>
          <w:lang w:val="ru-RU"/>
        </w:rPr>
      </w:pPr>
      <w:r>
        <w:rPr>
          <w:color w:val="000000"/>
          <w:lang w:val="ru-RU"/>
        </w:rPr>
      </w:r>
    </w:p>
    <w:p>
      <w:pPr>
        <w:pStyle w:val="ListParagraph"/>
        <w:numPr>
          <w:ilvl w:val="0"/>
          <w:numId w:val="3"/>
        </w:numPr>
        <w:tabs>
          <w:tab w:val="clear" w:pos="567"/>
          <w:tab w:val="left" w:pos="314" w:leader="none"/>
        </w:tabs>
        <w:ind w:left="357" w:hanging="357"/>
        <w:jc w:val="center"/>
        <w:rPr>
          <w:rFonts w:eastAsia="Calibri"/>
          <w:b/>
          <w:strike/>
        </w:rPr>
      </w:pPr>
      <w:bookmarkStart w:id="20" w:name="_Toc122431414"/>
      <w:bookmarkStart w:id="21" w:name="_Toc127175680"/>
      <w:bookmarkEnd w:id="20"/>
      <w:bookmarkEnd w:id="21"/>
      <w:r>
        <w:rPr>
          <w:rFonts w:eastAsia="Calibri"/>
          <w:b/>
        </w:rPr>
        <w:t xml:space="preserve">Требования к </w:t>
      </w:r>
      <w:r>
        <w:rPr>
          <w:rFonts w:eastAsia="Calibri"/>
          <w:b/>
          <w:lang w:val="en-US"/>
        </w:rPr>
        <w:t>услугам</w:t>
      </w:r>
    </w:p>
    <w:p>
      <w:pPr>
        <w:pStyle w:val="Heading4"/>
        <w:numPr>
          <w:ilvl w:val="1"/>
          <w:numId w:val="3"/>
        </w:numPr>
        <w:spacing w:before="0" w:after="0"/>
        <w:rPr>
          <w:rFonts w:ascii="Times New Roman" w:hAnsi="Times New Roman" w:eastAsia="Times New Roman" w:cs="Times New Roman"/>
          <w:b/>
          <w:i w:val="false"/>
          <w:i w:val="false"/>
          <w:iCs w:val="false"/>
          <w:color w:val="auto"/>
          <w:lang w:val="ru-RU"/>
        </w:rPr>
      </w:pPr>
      <w:bookmarkStart w:id="22" w:name="_Toc127175681"/>
      <w:bookmarkStart w:id="23" w:name="_Toc122431415"/>
      <w:r>
        <w:rPr>
          <w:rFonts w:eastAsia="Times New Roman" w:cs="Times New Roman" w:ascii="Times New Roman" w:hAnsi="Times New Roman"/>
          <w:b/>
          <w:i w:val="false"/>
          <w:iCs w:val="false"/>
          <w:color w:val="auto"/>
          <w:lang w:val="ru-RU"/>
        </w:rPr>
        <w:t>Требования к объемам и срокам оказания услуг</w:t>
      </w:r>
      <w:bookmarkEnd w:id="22"/>
      <w:bookmarkEnd w:id="23"/>
    </w:p>
    <w:p>
      <w:pPr>
        <w:pStyle w:val="Heading3"/>
        <w:numPr>
          <w:ilvl w:val="2"/>
          <w:numId w:val="3"/>
        </w:numPr>
        <w:tabs>
          <w:tab w:val="clear" w:pos="567"/>
          <w:tab w:val="left" w:pos="1276" w:leader="none"/>
        </w:tabs>
        <w:spacing w:before="0" w:after="0"/>
        <w:ind w:left="0" w:firstLine="567"/>
        <w:rPr>
          <w:rFonts w:ascii="Times New Roman" w:hAnsi="Times New Roman"/>
          <w:b w:val="false"/>
          <w:bCs w:val="false"/>
          <w:color w:val="auto"/>
          <w:lang w:val="ru-RU"/>
        </w:rPr>
      </w:pPr>
      <w:bookmarkStart w:id="24" w:name="_Toc122431416"/>
      <w:bookmarkStart w:id="25" w:name="_Toc127175682"/>
      <w:r>
        <w:rPr>
          <w:rFonts w:ascii="Times New Roman" w:hAnsi="Times New Roman"/>
          <w:b w:val="false"/>
          <w:bCs w:val="false"/>
          <w:color w:val="auto"/>
          <w:lang w:val="ru-RU"/>
        </w:rPr>
        <w:t>Требования к перечню и объему услуг</w:t>
      </w:r>
      <w:bookmarkEnd w:id="24"/>
      <w:bookmarkEnd w:id="25"/>
    </w:p>
    <w:p>
      <w:pPr>
        <w:pStyle w:val="Normal"/>
        <w:rPr>
          <w:lang w:val="ru-RU" w:eastAsia="x-none"/>
        </w:rPr>
      </w:pPr>
      <w:r>
        <w:rPr>
          <w:lang w:val="ru-RU" w:eastAsia="x-none"/>
        </w:rPr>
      </w:r>
    </w:p>
    <w:p>
      <w:pPr>
        <w:pStyle w:val="Normal"/>
        <w:jc w:val="right"/>
        <w:rPr>
          <w:b/>
          <w:bCs/>
          <w:lang w:val="ru-RU"/>
        </w:rPr>
      </w:pPr>
      <w:r>
        <w:rPr>
          <w:b/>
          <w:bCs/>
          <w:lang w:val="ru-RU"/>
        </w:rPr>
        <w:t>Таблица 1. Перечень и объем оказываемых услуг</w:t>
      </w:r>
    </w:p>
    <w:tbl>
      <w:tblPr>
        <w:tblpPr w:bottomFromText="0" w:horzAnchor="text" w:leftFromText="180" w:rightFromText="180" w:tblpX="0" w:tblpY="1" w:topFromText="0" w:vertAnchor="text"/>
        <w:tblW w:w="9683" w:type="dxa"/>
        <w:jc w:val="left"/>
        <w:tblInd w:w="-5" w:type="dxa"/>
        <w:tblLayout w:type="fixed"/>
        <w:tblCellMar>
          <w:top w:w="0" w:type="dxa"/>
          <w:left w:w="108" w:type="dxa"/>
          <w:bottom w:w="0" w:type="dxa"/>
          <w:right w:w="108" w:type="dxa"/>
        </w:tblCellMar>
        <w:tblLook w:noVBand="0" w:val="0000" w:noHBand="0" w:lastColumn="0" w:firstColumn="0" w:lastRow="0" w:firstRow="0"/>
      </w:tblPr>
      <w:tblGrid>
        <w:gridCol w:w="550"/>
        <w:gridCol w:w="6232"/>
        <w:gridCol w:w="1534"/>
        <w:gridCol w:w="1366"/>
      </w:tblGrid>
      <w:tr>
        <w:trPr/>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b/>
              </w:rPr>
            </w:pPr>
            <w:r>
              <w:rPr/>
              <w:t>№</w:t>
            </w:r>
          </w:p>
          <w:p>
            <w:pPr>
              <w:pStyle w:val="Normal"/>
              <w:keepNext w:val="true"/>
              <w:widowControl w:val="false"/>
              <w:jc w:val="center"/>
              <w:rPr>
                <w:b/>
              </w:rPr>
            </w:pPr>
            <w:r>
              <w:rPr/>
              <w:t>п/п</w:t>
            </w:r>
          </w:p>
        </w:tc>
        <w:tc>
          <w:tcPr>
            <w:tcW w:w="6232"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b/>
              </w:rPr>
            </w:pPr>
            <w:r>
              <w:rPr/>
              <w:t>Наименование услуг / этапа услуг</w:t>
            </w:r>
          </w:p>
        </w:tc>
        <w:tc>
          <w:tcPr>
            <w:tcW w:w="1534"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b/>
              </w:rPr>
            </w:pPr>
            <w:r>
              <w:rPr/>
              <w:t>Единица измерения</w:t>
            </w:r>
          </w:p>
        </w:tc>
        <w:tc>
          <w:tcPr>
            <w:tcW w:w="136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b/>
              </w:rPr>
            </w:pPr>
            <w:r>
              <w:rPr/>
              <w:t>Количест-во</w:t>
            </w:r>
          </w:p>
        </w:tc>
      </w:tr>
      <w:tr>
        <w:trPr/>
        <w:tc>
          <w:tcPr>
            <w:tcW w:w="55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rPr>
            </w:pPr>
            <w:r>
              <w:rPr>
                <w:i/>
              </w:rPr>
              <w:t>1</w:t>
            </w:r>
          </w:p>
        </w:tc>
        <w:tc>
          <w:tcPr>
            <w:tcW w:w="62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rPr>
            </w:pPr>
            <w:r>
              <w:rPr>
                <w:i/>
              </w:rPr>
              <w:t>2</w:t>
            </w:r>
          </w:p>
        </w:tc>
        <w:tc>
          <w:tcPr>
            <w:tcW w:w="153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rPr>
            </w:pPr>
            <w:r>
              <w:rPr>
                <w:i/>
              </w:rPr>
              <w:t>3</w:t>
            </w:r>
          </w:p>
        </w:tc>
        <w:tc>
          <w:tcPr>
            <w:tcW w:w="13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rPr>
            </w:pPr>
            <w:r>
              <w:rPr>
                <w:i/>
              </w:rPr>
              <w:t>4</w:t>
            </w:r>
          </w:p>
        </w:tc>
      </w:tr>
      <w:tr>
        <w:trPr>
          <w:trHeight w:val="700" w:hRule="atLeast"/>
        </w:trPr>
        <w:tc>
          <w:tcPr>
            <w:tcW w:w="550" w:type="dxa"/>
            <w:tcBorders>
              <w:top w:val="single" w:sz="4" w:space="0" w:color="000000"/>
              <w:left w:val="single" w:sz="4" w:space="0" w:color="000000"/>
              <w:bottom w:val="single" w:sz="4" w:space="0" w:color="000000"/>
              <w:right w:val="single" w:sz="4" w:space="0" w:color="000000"/>
            </w:tcBorders>
          </w:tcPr>
          <w:p>
            <w:pPr>
              <w:pStyle w:val="ListParagraph"/>
              <w:widowControl w:val="false"/>
              <w:ind w:left="0" w:hanging="0"/>
              <w:rPr>
                <w:lang w:val="en-US"/>
              </w:rPr>
            </w:pPr>
            <w:r>
              <w:rPr>
                <w:lang w:val="en-US"/>
              </w:rPr>
              <w:t>1.</w:t>
            </w:r>
          </w:p>
        </w:tc>
        <w:tc>
          <w:tcPr>
            <w:tcW w:w="623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lang w:val="ru-RU"/>
              </w:rPr>
            </w:pPr>
            <w:r>
              <w:rPr>
                <w:lang w:val="ru-RU"/>
              </w:rPr>
              <w:t>Предоставление цифровых технологических каналов связи потоком Е1</w:t>
            </w:r>
            <w:r>
              <w:rPr>
                <w:bCs/>
                <w:lang w:val="ru-RU"/>
              </w:rPr>
              <w:t>, согласно п. 1.3.1.</w:t>
            </w:r>
            <w:r>
              <w:rPr>
                <w:lang w:val="ru-RU"/>
              </w:rPr>
              <w:t xml:space="preserve"> Адреса точек подключения канала указаны в п.1.5. Задания на оказание Услуг (Основные электрические параметры потока Е1) должны соответствовать, либо быть не менее приведённых в п.1.2.1.1 Таблицы № 3 Задания на оказание Услуг).</w:t>
            </w:r>
          </w:p>
        </w:tc>
        <w:tc>
          <w:tcPr>
            <w:tcW w:w="153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кол-во</w:t>
            </w:r>
          </w:p>
        </w:tc>
        <w:tc>
          <w:tcPr>
            <w:tcW w:w="13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1</w:t>
            </w:r>
          </w:p>
        </w:tc>
      </w:tr>
    </w:tbl>
    <w:p>
      <w:pPr>
        <w:pStyle w:val="Normal"/>
        <w:rPr>
          <w:lang w:val="ru-RU"/>
        </w:rPr>
      </w:pPr>
      <w:r>
        <w:rPr>
          <w:lang w:val="ru-RU"/>
        </w:rPr>
      </w:r>
    </w:p>
    <w:p>
      <w:pPr>
        <w:pStyle w:val="Heading3"/>
        <w:numPr>
          <w:ilvl w:val="2"/>
          <w:numId w:val="3"/>
        </w:numPr>
        <w:tabs>
          <w:tab w:val="clear" w:pos="567"/>
          <w:tab w:val="left" w:pos="1276" w:leader="none"/>
        </w:tabs>
        <w:spacing w:before="0" w:after="0"/>
        <w:ind w:left="0" w:firstLine="567"/>
        <w:rPr>
          <w:rFonts w:ascii="Times New Roman" w:hAnsi="Times New Roman"/>
          <w:b w:val="false"/>
          <w:bCs w:val="false"/>
          <w:color w:val="auto"/>
          <w:lang w:val="ru-RU"/>
        </w:rPr>
      </w:pPr>
      <w:r>
        <w:rPr>
          <w:rFonts w:ascii="Times New Roman" w:hAnsi="Times New Roman"/>
          <w:b w:val="false"/>
          <w:bCs w:val="false"/>
          <w:color w:val="auto"/>
          <w:lang w:val="ru-RU"/>
        </w:rPr>
        <w:t>Требования к срокам оказания услуг</w:t>
      </w:r>
    </w:p>
    <w:p>
      <w:pPr>
        <w:pStyle w:val="Normal"/>
        <w:jc w:val="right"/>
        <w:rPr>
          <w:b/>
          <w:bCs/>
          <w:lang w:val="ru-RU"/>
        </w:rPr>
      </w:pPr>
      <w:r>
        <w:rPr>
          <w:b/>
          <w:bCs/>
          <w:lang w:val="ru-RU"/>
        </w:rPr>
      </w:r>
    </w:p>
    <w:p>
      <w:pPr>
        <w:pStyle w:val="Normal"/>
        <w:jc w:val="right"/>
        <w:rPr>
          <w:b/>
          <w:bCs/>
          <w:lang w:val="ru-RU"/>
        </w:rPr>
      </w:pPr>
      <w:r>
        <w:rPr>
          <w:b/>
          <w:bCs/>
          <w:lang w:val="ru-RU"/>
        </w:rPr>
        <w:t>Таблица 2. Требования к срокам оказания услуг</w:t>
      </w:r>
    </w:p>
    <w:tbl>
      <w:tblPr>
        <w:tblW w:w="5000" w:type="pct"/>
        <w:jc w:val="left"/>
        <w:tblInd w:w="0" w:type="dxa"/>
        <w:tblLayout w:type="fixed"/>
        <w:tblCellMar>
          <w:top w:w="0" w:type="dxa"/>
          <w:left w:w="108" w:type="dxa"/>
          <w:bottom w:w="0" w:type="dxa"/>
          <w:right w:w="108" w:type="dxa"/>
        </w:tblCellMar>
        <w:tblLook w:noVBand="1" w:val="04a0" w:noHBand="0" w:lastColumn="0" w:firstColumn="1" w:lastRow="0" w:firstRow="1"/>
      </w:tblPr>
      <w:tblGrid>
        <w:gridCol w:w="530"/>
        <w:gridCol w:w="4450"/>
        <w:gridCol w:w="2377"/>
        <w:gridCol w:w="2280"/>
      </w:tblGrid>
      <w:tr>
        <w:trPr/>
        <w:tc>
          <w:tcPr>
            <w:tcW w:w="5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pPr>
            <w:r>
              <w:rPr/>
              <w:t xml:space="preserve">№ </w:t>
            </w:r>
            <w:r>
              <w:rPr/>
              <w:t>п/п</w:t>
            </w:r>
          </w:p>
        </w:tc>
        <w:tc>
          <w:tcPr>
            <w:tcW w:w="44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pPr>
            <w:r>
              <w:rPr/>
              <w:t>Наименование услуг/ этапа услуг</w:t>
            </w:r>
          </w:p>
        </w:tc>
        <w:tc>
          <w:tcPr>
            <w:tcW w:w="23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lang w:val="ru-RU"/>
              </w:rPr>
            </w:pPr>
            <w:r>
              <w:rPr>
                <w:lang w:val="ru-RU"/>
              </w:rPr>
              <w:t>Требования к началу срока оказания услуг/ этапа услуг</w:t>
            </w:r>
          </w:p>
        </w:tc>
        <w:tc>
          <w:tcPr>
            <w:tcW w:w="2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lang w:val="ru-RU"/>
              </w:rPr>
            </w:pPr>
            <w:r>
              <w:rPr>
                <w:lang w:val="ru-RU"/>
              </w:rPr>
              <w:t>Требования к окончанию срока оказания услуг / этапа услуг</w:t>
            </w:r>
          </w:p>
        </w:tc>
      </w:tr>
      <w:tr>
        <w:trPr/>
        <w:tc>
          <w:tcPr>
            <w:tcW w:w="5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i/>
                <w:i/>
              </w:rPr>
            </w:pPr>
            <w:r>
              <w:rPr>
                <w:i/>
              </w:rPr>
              <w:t>1</w:t>
            </w:r>
          </w:p>
        </w:tc>
        <w:tc>
          <w:tcPr>
            <w:tcW w:w="44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i/>
                <w:i/>
              </w:rPr>
            </w:pPr>
            <w:r>
              <w:rPr>
                <w:i/>
              </w:rPr>
              <w:t>2</w:t>
            </w:r>
          </w:p>
        </w:tc>
        <w:tc>
          <w:tcPr>
            <w:tcW w:w="2377" w:type="dxa"/>
            <w:tcBorders>
              <w:top w:val="single" w:sz="4" w:space="0" w:color="000000"/>
              <w:left w:val="single" w:sz="4" w:space="0" w:color="000000"/>
              <w:bottom w:val="single" w:sz="4" w:space="0" w:color="000000"/>
              <w:right w:val="single" w:sz="4" w:space="0" w:color="000000"/>
            </w:tcBorders>
          </w:tcPr>
          <w:p>
            <w:pPr>
              <w:pStyle w:val="Style30"/>
              <w:keepNext w:val="false"/>
              <w:widowControl w:val="false"/>
              <w:spacing w:before="40" w:after="40"/>
              <w:jc w:val="center"/>
              <w:rPr>
                <w:i/>
                <w:i/>
                <w:sz w:val="24"/>
                <w:szCs w:val="24"/>
              </w:rPr>
            </w:pPr>
            <w:r>
              <w:rPr>
                <w:i/>
                <w:sz w:val="24"/>
                <w:szCs w:val="24"/>
              </w:rPr>
              <w:t>3</w:t>
            </w:r>
          </w:p>
        </w:tc>
        <w:tc>
          <w:tcPr>
            <w:tcW w:w="2280" w:type="dxa"/>
            <w:tcBorders>
              <w:top w:val="single" w:sz="4" w:space="0" w:color="000000"/>
              <w:left w:val="single" w:sz="4" w:space="0" w:color="000000"/>
              <w:bottom w:val="single" w:sz="4" w:space="0" w:color="000000"/>
              <w:right w:val="single" w:sz="4" w:space="0" w:color="000000"/>
            </w:tcBorders>
          </w:tcPr>
          <w:p>
            <w:pPr>
              <w:pStyle w:val="Style30"/>
              <w:keepNext w:val="false"/>
              <w:widowControl w:val="false"/>
              <w:spacing w:before="40" w:after="40"/>
              <w:jc w:val="center"/>
              <w:rPr>
                <w:i/>
                <w:i/>
                <w:sz w:val="24"/>
                <w:szCs w:val="24"/>
              </w:rPr>
            </w:pPr>
            <w:r>
              <w:rPr>
                <w:i/>
                <w:sz w:val="24"/>
                <w:szCs w:val="24"/>
              </w:rPr>
              <w:t>4</w:t>
            </w:r>
          </w:p>
        </w:tc>
      </w:tr>
      <w:tr>
        <w:trPr/>
        <w:tc>
          <w:tcPr>
            <w:tcW w:w="53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ind w:left="0" w:hanging="0"/>
              <w:rPr/>
            </w:pPr>
            <w:r>
              <w:rPr/>
              <w:t>1.</w:t>
            </w:r>
          </w:p>
        </w:tc>
        <w:tc>
          <w:tcPr>
            <w:tcW w:w="44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both"/>
              <w:rPr>
                <w:b/>
                <w:lang w:val="ru-RU"/>
              </w:rPr>
            </w:pPr>
            <w:r>
              <w:rPr>
                <w:lang w:val="ru-RU"/>
              </w:rPr>
              <w:t>Предоставление цифровых технологических каналов связи потоком Е1 согласно п.1.3.1.</w:t>
            </w:r>
          </w:p>
        </w:tc>
        <w:tc>
          <w:tcPr>
            <w:tcW w:w="23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lang w:val="en-US"/>
              </w:rPr>
            </w:pPr>
            <w:r>
              <w:rPr>
                <w:lang w:val="ru-RU"/>
              </w:rPr>
              <w:t>01.0</w:t>
            </w:r>
            <w:r>
              <w:rPr>
                <w:lang w:val="en-US"/>
              </w:rPr>
              <w:t>6</w:t>
            </w:r>
            <w:r>
              <w:rPr>
                <w:lang w:val="ru-RU"/>
              </w:rPr>
              <w:t>.202</w:t>
            </w:r>
            <w:r>
              <w:rPr>
                <w:lang w:val="en-US"/>
              </w:rPr>
              <w:t>6</w:t>
            </w:r>
          </w:p>
        </w:tc>
        <w:tc>
          <w:tcPr>
            <w:tcW w:w="228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lang w:val="en-US"/>
              </w:rPr>
            </w:pPr>
            <w:r>
              <w:rPr>
                <w:lang w:val="ru-RU"/>
              </w:rPr>
              <w:t>31.</w:t>
            </w:r>
            <w:r>
              <w:rPr>
                <w:lang w:val="en-US"/>
              </w:rPr>
              <w:t>05</w:t>
            </w:r>
            <w:r>
              <w:rPr>
                <w:lang w:val="ru-RU"/>
              </w:rPr>
              <w:t>.2027</w:t>
            </w:r>
          </w:p>
        </w:tc>
      </w:tr>
    </w:tbl>
    <w:p>
      <w:pPr>
        <w:pStyle w:val="Normal"/>
        <w:rPr>
          <w:lang w:val="ru-RU"/>
        </w:rPr>
      </w:pPr>
      <w:r>
        <w:rPr>
          <w:lang w:val="ru-RU"/>
        </w:rPr>
      </w:r>
    </w:p>
    <w:p>
      <w:pPr>
        <w:pStyle w:val="Normal"/>
        <w:rPr>
          <w:b/>
          <w:lang w:val="ru-RU"/>
        </w:rPr>
      </w:pPr>
      <w:r>
        <w:rPr>
          <w:lang w:val="ru-RU"/>
        </w:rPr>
        <w:t xml:space="preserve"> </w:t>
      </w:r>
      <w:r>
        <w:rPr>
          <w:b/>
          <w:bCs/>
          <w:lang w:val="ru-RU"/>
        </w:rPr>
        <w:t xml:space="preserve">       </w:t>
      </w:r>
      <w:r>
        <w:rPr>
          <w:b/>
          <w:lang w:val="ru-RU"/>
        </w:rPr>
        <w:t>2.2. Требования к качеству услуг</w:t>
      </w:r>
    </w:p>
    <w:p>
      <w:pPr>
        <w:pStyle w:val="Normal"/>
        <w:jc w:val="right"/>
        <w:rPr>
          <w:b/>
          <w:lang w:val="ru-RU"/>
        </w:rPr>
      </w:pPr>
      <w:r>
        <w:rPr>
          <w:b/>
          <w:lang w:val="ru-RU"/>
        </w:rPr>
      </w:r>
    </w:p>
    <w:p>
      <w:pPr>
        <w:pStyle w:val="Normal"/>
        <w:jc w:val="right"/>
        <w:rPr>
          <w:b/>
          <w:lang w:val="ru-RU"/>
        </w:rPr>
      </w:pPr>
      <w:r>
        <w:rPr>
          <w:b/>
          <w:lang w:val="ru-RU"/>
        </w:rPr>
        <w:t xml:space="preserve">Таблица 3. Требования к качеству услуг </w:t>
      </w:r>
    </w:p>
    <w:tbl>
      <w:tblPr>
        <w:tblW w:w="10065" w:type="dxa"/>
        <w:jc w:val="left"/>
        <w:tblInd w:w="-5" w:type="dxa"/>
        <w:tblLayout w:type="fixed"/>
        <w:tblCellMar>
          <w:top w:w="0" w:type="dxa"/>
          <w:left w:w="88" w:type="dxa"/>
          <w:bottom w:w="0" w:type="dxa"/>
          <w:right w:w="108" w:type="dxa"/>
        </w:tblCellMar>
        <w:tblLook w:noVBand="0" w:val="0000" w:noHBand="0" w:lastColumn="0" w:firstColumn="0" w:lastRow="0" w:firstRow="0"/>
      </w:tblPr>
      <w:tblGrid>
        <w:gridCol w:w="851"/>
        <w:gridCol w:w="2975"/>
        <w:gridCol w:w="6239"/>
      </w:tblGrid>
      <w:tr>
        <w:trPr>
          <w:tblHeader w:val="true"/>
          <w:trHeight w:val="276" w:hRule="atLeast"/>
        </w:trPr>
        <w:tc>
          <w:tcPr>
            <w:tcW w:w="851"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jc w:val="center"/>
              <w:rPr>
                <w:b/>
                <w:bCs/>
              </w:rPr>
            </w:pPr>
            <w:r>
              <w:rPr>
                <w:b/>
                <w:bCs/>
              </w:rPr>
              <w:t xml:space="preserve">№ </w:t>
            </w:r>
            <w:r>
              <w:rPr>
                <w:b/>
                <w:bCs/>
              </w:rPr>
              <w:t>п/п</w:t>
            </w:r>
          </w:p>
        </w:tc>
        <w:tc>
          <w:tcPr>
            <w:tcW w:w="2975"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jc w:val="center"/>
              <w:rPr>
                <w:b/>
                <w:bCs/>
              </w:rPr>
            </w:pPr>
            <w:r>
              <w:rPr>
                <w:b/>
                <w:bCs/>
              </w:rPr>
              <w:t>Наименование параметра</w:t>
            </w:r>
          </w:p>
        </w:tc>
        <w:tc>
          <w:tcPr>
            <w:tcW w:w="6239"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jc w:val="center"/>
              <w:rPr>
                <w:b/>
                <w:bCs/>
              </w:rPr>
            </w:pPr>
            <w:r>
              <w:rPr>
                <w:b/>
                <w:bCs/>
              </w:rPr>
              <w:t>Требование заказчика</w:t>
            </w:r>
          </w:p>
        </w:tc>
      </w:tr>
      <w:tr>
        <w:trPr>
          <w:tblHeader w:val="true"/>
          <w:trHeight w:val="264" w:hRule="atLeast"/>
        </w:trPr>
        <w:tc>
          <w:tcPr>
            <w:tcW w:w="851" w:type="dxa"/>
            <w:vMerge w:val="continue"/>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rFonts w:eastAsia="Calibri"/>
                <w:bCs/>
                <w:sz w:val="23"/>
                <w:szCs w:val="23"/>
                <w:lang w:val="x-none" w:eastAsia="x-none"/>
              </w:rPr>
            </w:pPr>
            <w:r>
              <w:rPr>
                <w:rFonts w:eastAsia="Calibri"/>
                <w:bCs/>
                <w:sz w:val="23"/>
                <w:szCs w:val="23"/>
                <w:lang w:val="x-none" w:eastAsia="x-none"/>
              </w:rPr>
            </w:r>
          </w:p>
        </w:tc>
        <w:tc>
          <w:tcPr>
            <w:tcW w:w="2975" w:type="dxa"/>
            <w:vMerge w:val="continue"/>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rFonts w:eastAsia="Calibri"/>
                <w:bCs/>
                <w:sz w:val="23"/>
                <w:szCs w:val="23"/>
                <w:lang w:val="x-none" w:eastAsia="x-none"/>
              </w:rPr>
            </w:pPr>
            <w:r>
              <w:rPr>
                <w:rFonts w:eastAsia="Calibri"/>
                <w:bCs/>
                <w:sz w:val="23"/>
                <w:szCs w:val="23"/>
                <w:lang w:val="x-none" w:eastAsia="x-none"/>
              </w:rPr>
            </w:r>
          </w:p>
        </w:tc>
        <w:tc>
          <w:tcPr>
            <w:tcW w:w="6239" w:type="dxa"/>
            <w:vMerge w:val="continue"/>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rFonts w:eastAsia="Calibri"/>
                <w:bCs/>
                <w:sz w:val="23"/>
                <w:szCs w:val="23"/>
                <w:lang w:val="x-none" w:eastAsia="x-none"/>
              </w:rPr>
            </w:pPr>
            <w:r>
              <w:rPr>
                <w:rFonts w:eastAsia="Calibri"/>
                <w:bCs/>
                <w:sz w:val="23"/>
                <w:szCs w:val="23"/>
                <w:lang w:val="x-none" w:eastAsia="x-none"/>
              </w:rPr>
            </w:r>
          </w:p>
        </w:tc>
      </w:tr>
      <w:tr>
        <w:trPr>
          <w:tblHeader w:val="true"/>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jc w:val="center"/>
              <w:rPr>
                <w:bCs/>
              </w:rPr>
            </w:pPr>
            <w:r>
              <w:rPr>
                <w:bCs/>
              </w:rPr>
              <w:t>1</w:t>
            </w:r>
          </w:p>
        </w:tc>
        <w:tc>
          <w:tcPr>
            <w:tcW w:w="297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jc w:val="center"/>
              <w:rPr>
                <w:bCs/>
              </w:rPr>
            </w:pPr>
            <w:r>
              <w:rPr>
                <w:bCs/>
              </w:rPr>
              <w:t>2</w:t>
            </w:r>
          </w:p>
        </w:tc>
        <w:tc>
          <w:tcPr>
            <w:tcW w:w="623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jc w:val="center"/>
              <w:rPr>
                <w:bCs/>
              </w:rPr>
            </w:pPr>
            <w:r>
              <w:rPr>
                <w:bCs/>
              </w:rPr>
              <w:t>3</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numPr>
                <w:ilvl w:val="0"/>
                <w:numId w:val="7"/>
              </w:numPr>
              <w:spacing w:before="60" w:after="60"/>
              <w:contextualSpacing/>
              <w:jc w:val="center"/>
              <w:rPr>
                <w:b/>
                <w:lang w:eastAsia="x-none"/>
              </w:rPr>
            </w:pPr>
            <w:r>
              <w:rPr>
                <w:b/>
                <w:lang w:eastAsia="x-none"/>
              </w:rPr>
            </w:r>
          </w:p>
        </w:tc>
        <w:tc>
          <w:tcPr>
            <w:tcW w:w="9214"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b/>
              </w:rPr>
            </w:pPr>
            <w:r>
              <w:rPr>
                <w:b/>
              </w:rPr>
              <w:t xml:space="preserve">Требования к оказанию услуг </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numPr>
                <w:ilvl w:val="1"/>
                <w:numId w:val="7"/>
              </w:numPr>
              <w:spacing w:before="60" w:after="60"/>
              <w:ind w:left="-117" w:firstLine="142"/>
              <w:contextualSpacing/>
              <w:jc w:val="center"/>
              <w:rPr>
                <w:b/>
                <w:bCs/>
              </w:rPr>
            </w:pPr>
            <w:r>
              <w:rPr>
                <w:b/>
                <w:bCs/>
              </w:rPr>
            </w:r>
          </w:p>
        </w:tc>
        <w:tc>
          <w:tcPr>
            <w:tcW w:w="9214"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60" w:after="60"/>
              <w:rPr>
                <w:b/>
                <w:lang w:val="ru-RU"/>
              </w:rPr>
            </w:pPr>
            <w:r>
              <w:rPr>
                <w:b/>
                <w:lang w:val="ru-RU"/>
              </w:rPr>
              <w:t xml:space="preserve">Общие требования к оказанию услуг </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25" w:hanging="0"/>
              <w:contextualSpacing/>
              <w:jc w:val="center"/>
              <w:rPr>
                <w:b/>
                <w:lang w:eastAsia="x-none"/>
              </w:rPr>
            </w:pPr>
            <w:r>
              <w:rPr>
                <w:b/>
                <w:lang w:eastAsia="x-none"/>
              </w:rPr>
              <w:t>1.1.1.</w:t>
            </w:r>
          </w:p>
        </w:tc>
        <w:tc>
          <w:tcPr>
            <w:tcW w:w="29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rFonts w:eastAsia="Calibri"/>
                <w:bCs/>
                <w:sz w:val="23"/>
                <w:szCs w:val="23"/>
                <w:lang w:val="x-none" w:eastAsia="x-none"/>
              </w:rPr>
            </w:pPr>
            <w:r>
              <w:rPr/>
              <w:t>Место оказания услуг</w:t>
            </w:r>
          </w:p>
        </w:tc>
        <w:tc>
          <w:tcPr>
            <w:tcW w:w="6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tabs>
                <w:tab w:val="clear" w:pos="567"/>
                <w:tab w:val="left" w:pos="540" w:leader="none"/>
              </w:tabs>
              <w:jc w:val="both"/>
              <w:textAlignment w:val="baseline"/>
              <w:rPr>
                <w:color w:val="302709"/>
                <w:lang w:val="ru-RU"/>
              </w:rPr>
            </w:pPr>
            <w:r>
              <w:rPr>
                <w:color w:val="302709"/>
                <w:lang w:val="ru-RU"/>
              </w:rPr>
              <w:t xml:space="preserve">Услуга оказываются между адресами, указанными </w:t>
            </w:r>
            <w:r>
              <w:rPr>
                <w:lang w:val="ru-RU"/>
              </w:rPr>
              <w:t>в п.1.5. Задания на оказание Услуг.</w:t>
            </w:r>
          </w:p>
        </w:tc>
      </w:tr>
      <w:tr>
        <w:trPr>
          <w:trHeight w:val="1650" w:hRule="atLeast"/>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25" w:hanging="0"/>
              <w:contextualSpacing/>
              <w:jc w:val="center"/>
              <w:rPr>
                <w:b/>
                <w:lang w:eastAsia="x-none"/>
              </w:rPr>
            </w:pPr>
            <w:r>
              <w:rPr>
                <w:b/>
                <w:lang w:eastAsia="x-none"/>
              </w:rPr>
              <w:t>1.1.2.</w:t>
            </w:r>
          </w:p>
        </w:tc>
        <w:tc>
          <w:tcPr>
            <w:tcW w:w="29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rFonts w:eastAsia="Calibri"/>
                <w:bCs/>
                <w:sz w:val="23"/>
                <w:szCs w:val="23"/>
                <w:lang w:val="x-none" w:eastAsia="x-none"/>
              </w:rPr>
            </w:pPr>
            <w:r>
              <w:rPr>
                <w:lang w:val="ru-RU"/>
              </w:rPr>
              <w:t>Соблюдение при выполнении работ норм и правил нормативно-технических документов</w:t>
            </w:r>
          </w:p>
        </w:tc>
        <w:tc>
          <w:tcPr>
            <w:tcW w:w="6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tabs>
                <w:tab w:val="clear" w:pos="567"/>
                <w:tab w:val="left" w:pos="343" w:leader="none"/>
              </w:tabs>
              <w:ind w:left="34" w:hanging="0"/>
              <w:jc w:val="both"/>
              <w:textAlignment w:val="baseline"/>
              <w:rPr>
                <w:lang w:val="ru-RU"/>
              </w:rPr>
            </w:pPr>
            <w:r>
              <w:rPr>
                <w:lang w:val="ru-RU"/>
              </w:rPr>
              <w:t>При оказании услуг Исполнитель должен руководствоваться требованиями, указанными в п.1.2.1 настоящей Таблицы.</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25" w:hanging="0"/>
              <w:contextualSpacing/>
              <w:jc w:val="center"/>
              <w:rPr>
                <w:b/>
                <w:lang w:eastAsia="x-none"/>
              </w:rPr>
            </w:pPr>
            <w:r>
              <w:rPr>
                <w:b/>
                <w:lang w:eastAsia="x-none"/>
              </w:rPr>
              <w:t>1.1.3.</w:t>
            </w:r>
          </w:p>
        </w:tc>
        <w:tc>
          <w:tcPr>
            <w:tcW w:w="29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rFonts w:eastAsia="Calibri"/>
                <w:bCs/>
                <w:sz w:val="23"/>
                <w:szCs w:val="23"/>
                <w:lang w:val="x-none" w:eastAsia="x-none"/>
              </w:rPr>
            </w:pPr>
            <w:r>
              <w:rPr/>
              <w:t>Соответствие оказанных услуг</w:t>
            </w:r>
          </w:p>
        </w:tc>
        <w:tc>
          <w:tcPr>
            <w:tcW w:w="6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tabs>
                <w:tab w:val="clear" w:pos="567"/>
                <w:tab w:val="left" w:pos="343" w:leader="none"/>
              </w:tabs>
              <w:ind w:left="34" w:hanging="0"/>
              <w:jc w:val="both"/>
              <w:textAlignment w:val="baseline"/>
              <w:rPr>
                <w:lang w:val="ru-RU"/>
              </w:rPr>
            </w:pPr>
            <w:r>
              <w:rPr>
                <w:lang w:val="ru-RU"/>
              </w:rPr>
              <w:t>Услуги оказываются Исполнителем, в полном соответствии с условиями договора.</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numPr>
                <w:ilvl w:val="1"/>
                <w:numId w:val="7"/>
              </w:numPr>
              <w:spacing w:before="60" w:after="60"/>
              <w:ind w:left="-117" w:firstLine="142"/>
              <w:contextualSpacing/>
              <w:jc w:val="center"/>
              <w:rPr/>
            </w:pPr>
            <w:r>
              <w:rPr/>
            </w:r>
          </w:p>
        </w:tc>
        <w:tc>
          <w:tcPr>
            <w:tcW w:w="9214"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60" w:after="0"/>
              <w:rPr>
                <w:b/>
                <w:lang w:val="ru-RU"/>
              </w:rPr>
            </w:pPr>
            <w:r>
              <w:rPr>
                <w:b/>
                <w:lang w:val="ru-RU"/>
              </w:rPr>
              <w:t>Требования к процедурам оказания услуг</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25" w:hanging="0"/>
              <w:contextualSpacing/>
              <w:jc w:val="center"/>
              <w:rPr>
                <w:b/>
                <w:highlight w:val="green"/>
                <w:lang w:eastAsia="x-none"/>
              </w:rPr>
            </w:pPr>
            <w:r>
              <w:rPr>
                <w:b/>
                <w:lang w:eastAsia="x-none"/>
              </w:rPr>
              <w:t>1.2.1.</w:t>
            </w:r>
          </w:p>
        </w:tc>
        <w:tc>
          <w:tcPr>
            <w:tcW w:w="29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tabs>
                <w:tab w:val="clear" w:pos="567"/>
                <w:tab w:val="left" w:pos="426" w:leader="none"/>
              </w:tabs>
              <w:spacing w:before="60" w:after="0"/>
              <w:rPr>
                <w:rFonts w:eastAsia="Calibri"/>
                <w:bCs/>
                <w:sz w:val="23"/>
                <w:szCs w:val="23"/>
                <w:lang w:eastAsia="x-none"/>
              </w:rPr>
            </w:pPr>
            <w:r>
              <w:rPr/>
              <w:t>Организация каналов</w:t>
            </w:r>
          </w:p>
        </w:tc>
        <w:tc>
          <w:tcPr>
            <w:tcW w:w="6239" w:type="dxa"/>
            <w:tcBorders>
              <w:top w:val="single" w:sz="4" w:space="0" w:color="000001"/>
              <w:left w:val="single" w:sz="4" w:space="0" w:color="000001"/>
              <w:bottom w:val="single" w:sz="4" w:space="0" w:color="000001"/>
              <w:right w:val="single" w:sz="4" w:space="0" w:color="000001"/>
            </w:tcBorders>
            <w:shd w:color="auto" w:fill="auto" w:val="clear"/>
          </w:tcPr>
          <w:p>
            <w:pPr>
              <w:pStyle w:val="ListParagraph"/>
              <w:widowControl w:val="false"/>
              <w:numPr>
                <w:ilvl w:val="0"/>
                <w:numId w:val="10"/>
              </w:numPr>
              <w:tabs>
                <w:tab w:val="clear" w:pos="567"/>
                <w:tab w:val="left" w:pos="658" w:leader="none"/>
              </w:tabs>
              <w:jc w:val="both"/>
              <w:rPr>
                <w:vanish/>
                <w:spacing w:val="-2"/>
              </w:rPr>
            </w:pPr>
            <w:r>
              <w:rPr>
                <w:vanish/>
                <w:spacing w:val="-2"/>
              </w:rPr>
            </w:r>
          </w:p>
          <w:p>
            <w:pPr>
              <w:pStyle w:val="ListParagraph"/>
              <w:widowControl w:val="false"/>
              <w:numPr>
                <w:ilvl w:val="1"/>
                <w:numId w:val="10"/>
              </w:numPr>
              <w:tabs>
                <w:tab w:val="clear" w:pos="567"/>
                <w:tab w:val="left" w:pos="658" w:leader="none"/>
              </w:tabs>
              <w:jc w:val="both"/>
              <w:rPr>
                <w:vanish/>
                <w:spacing w:val="-2"/>
              </w:rPr>
            </w:pPr>
            <w:r>
              <w:rPr>
                <w:vanish/>
                <w:spacing w:val="-2"/>
              </w:rPr>
            </w:r>
          </w:p>
          <w:p>
            <w:pPr>
              <w:pStyle w:val="ListParagraph"/>
              <w:widowControl w:val="false"/>
              <w:numPr>
                <w:ilvl w:val="1"/>
                <w:numId w:val="10"/>
              </w:numPr>
              <w:tabs>
                <w:tab w:val="clear" w:pos="567"/>
                <w:tab w:val="left" w:pos="658" w:leader="none"/>
              </w:tabs>
              <w:jc w:val="both"/>
              <w:rPr>
                <w:vanish/>
                <w:spacing w:val="-2"/>
              </w:rPr>
            </w:pPr>
            <w:r>
              <w:rPr>
                <w:vanish/>
                <w:spacing w:val="-2"/>
              </w:rPr>
            </w:r>
          </w:p>
          <w:p>
            <w:pPr>
              <w:pStyle w:val="ListParagraph"/>
              <w:widowControl w:val="false"/>
              <w:numPr>
                <w:ilvl w:val="3"/>
                <w:numId w:val="10"/>
              </w:numPr>
              <w:tabs>
                <w:tab w:val="clear" w:pos="567"/>
                <w:tab w:val="left" w:pos="1043" w:leader="none"/>
              </w:tabs>
              <w:ind w:left="51" w:hanging="0"/>
              <w:jc w:val="both"/>
              <w:rPr>
                <w:spacing w:val="-2"/>
              </w:rPr>
            </w:pPr>
            <w:r>
              <w:rPr>
                <w:spacing w:val="-2"/>
              </w:rPr>
              <w:t xml:space="preserve">Технические характеристики каналов должны соответствовать требованиям, изложенным в: </w:t>
            </w:r>
          </w:p>
          <w:p>
            <w:pPr>
              <w:pStyle w:val="ListParagraph"/>
              <w:widowControl w:val="false"/>
              <w:numPr>
                <w:ilvl w:val="0"/>
                <w:numId w:val="9"/>
              </w:numPr>
              <w:tabs>
                <w:tab w:val="clear" w:pos="567"/>
                <w:tab w:val="left" w:pos="480" w:leader="none"/>
              </w:tabs>
              <w:ind w:left="0" w:firstLine="196"/>
              <w:jc w:val="both"/>
              <w:rPr>
                <w:spacing w:val="-2"/>
              </w:rPr>
            </w:pPr>
            <w:r>
              <w:rPr>
                <w:spacing w:val="-2"/>
              </w:rPr>
              <w:t xml:space="preserve">п.11 рекомендациях ITU-T </w:t>
            </w:r>
            <w:r>
              <w:rPr>
                <w:spacing w:val="-2"/>
                <w:lang w:val="en-US"/>
              </w:rPr>
              <w:t>G</w:t>
            </w:r>
            <w:r>
              <w:rPr>
                <w:spacing w:val="-2"/>
              </w:rPr>
              <w:t>.703 (</w:t>
            </w:r>
            <w:hyperlink r:id="rId6">
              <w:r>
                <w:rPr>
                  <w:spacing w:val="-2"/>
                  <w:u w:val="single"/>
                </w:rPr>
                <w:t>https://www.itu.int/rec/T-REC-G.703-201604-I/en</w:t>
              </w:r>
            </w:hyperlink>
            <w:r>
              <w:rPr>
                <w:spacing w:val="-2"/>
              </w:rPr>
              <w:t>)</w:t>
            </w:r>
          </w:p>
          <w:p>
            <w:pPr>
              <w:pStyle w:val="ListParagraph"/>
              <w:widowControl w:val="false"/>
              <w:numPr>
                <w:ilvl w:val="0"/>
                <w:numId w:val="9"/>
              </w:numPr>
              <w:tabs>
                <w:tab w:val="clear" w:pos="567"/>
                <w:tab w:val="left" w:pos="480" w:leader="none"/>
              </w:tabs>
              <w:ind w:left="0" w:firstLine="196"/>
              <w:jc w:val="both"/>
              <w:rPr>
                <w:spacing w:val="-2"/>
              </w:rPr>
            </w:pPr>
            <w:r>
              <w:rPr>
                <w:spacing w:val="-2"/>
              </w:rPr>
              <w:t>пункте 7, Приложение №4 Приказа Мининформсвязи России от 23.11.2006 N 151 (ред. от 23.04.2013) "Об утверждении Правил применения цифровых систем передачи синхронной цифровой иерархии" (</w:t>
            </w:r>
            <w:hyperlink r:id="rId7">
              <w:r>
                <w:rPr>
                  <w:rStyle w:val="Hyperlink"/>
                  <w:spacing w:val="-2"/>
                </w:rPr>
                <w:t>https://www.consultant.ru/document/cons_doc_LAW_64797/</w:t>
              </w:r>
            </w:hyperlink>
            <w:r>
              <w:rPr>
                <w:spacing w:val="-2"/>
              </w:rPr>
              <w:t xml:space="preserve"> );</w:t>
            </w:r>
          </w:p>
          <w:p>
            <w:pPr>
              <w:pStyle w:val="ListParagraph"/>
              <w:widowControl w:val="false"/>
              <w:numPr>
                <w:ilvl w:val="0"/>
                <w:numId w:val="9"/>
              </w:numPr>
              <w:tabs>
                <w:tab w:val="clear" w:pos="567"/>
                <w:tab w:val="left" w:pos="480" w:leader="none"/>
              </w:tabs>
              <w:ind w:left="0" w:firstLine="196"/>
              <w:jc w:val="both"/>
              <w:rPr>
                <w:spacing w:val="-2"/>
              </w:rPr>
            </w:pPr>
            <w:r>
              <w:rPr>
                <w:spacing w:val="-2"/>
              </w:rPr>
              <w:t xml:space="preserve"> </w:t>
            </w:r>
            <w:r>
              <w:rPr>
                <w:spacing w:val="-2"/>
              </w:rPr>
              <w:t>нормах на электрические параметры цифровых каналов и трактов магистральной и внутризоновой первичных сетей, утвержденным Приказом Министерства связи России № 92 от 10.08.1996 (</w:t>
            </w:r>
            <w:hyperlink r:id="rId8">
              <w:r>
                <w:rPr>
                  <w:spacing w:val="-2"/>
                  <w:u w:val="single"/>
                </w:rPr>
                <w:t>http://www.consultant.ru/cons/cgi/online.cgi?req=doc&amp;base=EXP&amp;n=306796</w:t>
              </w:r>
            </w:hyperlink>
            <w:r>
              <w:rPr>
                <w:spacing w:val="-2"/>
              </w:rPr>
              <w:t xml:space="preserve">). </w:t>
            </w:r>
          </w:p>
          <w:p>
            <w:pPr>
              <w:pStyle w:val="ListParagraph"/>
              <w:widowControl w:val="false"/>
              <w:numPr>
                <w:ilvl w:val="3"/>
                <w:numId w:val="10"/>
              </w:numPr>
              <w:tabs>
                <w:tab w:val="clear" w:pos="567"/>
                <w:tab w:val="left" w:pos="901" w:leader="none"/>
              </w:tabs>
              <w:ind w:left="51" w:hanging="0"/>
              <w:jc w:val="both"/>
              <w:rPr>
                <w:spacing w:val="-2"/>
              </w:rPr>
            </w:pPr>
            <w:r>
              <w:rPr>
                <w:spacing w:val="-2"/>
              </w:rPr>
              <w:t>Наиболее предпочтительными являются наземные цифровые каналы с использованием технологии SDH.</w:t>
            </w:r>
          </w:p>
          <w:p>
            <w:pPr>
              <w:pStyle w:val="ListParagraph"/>
              <w:widowControl w:val="false"/>
              <w:numPr>
                <w:ilvl w:val="3"/>
                <w:numId w:val="10"/>
              </w:numPr>
              <w:tabs>
                <w:tab w:val="clear" w:pos="567"/>
                <w:tab w:val="left" w:pos="901" w:leader="none"/>
              </w:tabs>
              <w:ind w:left="51" w:hanging="0"/>
              <w:jc w:val="both"/>
              <w:rPr>
                <w:spacing w:val="-2"/>
              </w:rPr>
            </w:pPr>
            <w:r>
              <w:rPr>
                <w:spacing w:val="-2"/>
              </w:rPr>
              <w:t>При организации каналов связи использовать волоконно-оптические линии связи. Не допускается использование радиоканалов (вставок), в том числе: спутниковых каналов связи, радиорелейных линий связи и каналов беспроводного доступа.</w:t>
            </w:r>
          </w:p>
          <w:p>
            <w:pPr>
              <w:pStyle w:val="ListParagraph"/>
              <w:widowControl w:val="false"/>
              <w:numPr>
                <w:ilvl w:val="3"/>
                <w:numId w:val="10"/>
              </w:numPr>
              <w:tabs>
                <w:tab w:val="clear" w:pos="567"/>
                <w:tab w:val="left" w:pos="901" w:leader="none"/>
              </w:tabs>
              <w:ind w:left="51" w:hanging="0"/>
              <w:jc w:val="both"/>
              <w:rPr>
                <w:spacing w:val="-2"/>
              </w:rPr>
            </w:pPr>
            <w:r>
              <w:rPr>
                <w:spacing w:val="-2"/>
              </w:rPr>
              <w:t xml:space="preserve">При организации каналов связи необходимо их предварительное согласование с Пермским РДУ, в том числе совместное тестирование в течение не менее 24 часов согласно методике указанной в   п. 5.2.2 СТО 56947007-33.180.10.240-2016 ПАО «ФСК ЕЭС» </w:t>
            </w:r>
            <w:r>
              <w:rPr>
                <w:spacing w:val="-4"/>
              </w:rPr>
              <w:t>(</w:t>
            </w:r>
            <w:hyperlink r:id="rId9">
              <w:r>
                <w:rPr>
                  <w:rStyle w:val="Hyperlink"/>
                  <w:spacing w:val="-4"/>
                </w:rPr>
                <w:t>https://www.rosseti.ru/upload/iblock/843/5pam4i2ef35x9ex7abttuh90pyhf41y5.pdf</w:t>
              </w:r>
            </w:hyperlink>
            <w:r>
              <w:rPr>
                <w:spacing w:val="-4"/>
              </w:rPr>
              <w:t>)</w:t>
            </w:r>
          </w:p>
          <w:p>
            <w:pPr>
              <w:pStyle w:val="ListParagraph"/>
              <w:widowControl w:val="false"/>
              <w:numPr>
                <w:ilvl w:val="3"/>
                <w:numId w:val="10"/>
              </w:numPr>
              <w:tabs>
                <w:tab w:val="clear" w:pos="567"/>
                <w:tab w:val="left" w:pos="901" w:leader="none"/>
              </w:tabs>
              <w:ind w:left="51" w:hanging="0"/>
              <w:jc w:val="both"/>
              <w:rPr>
                <w:spacing w:val="-2"/>
              </w:rPr>
            </w:pPr>
            <w:r>
              <w:rPr>
                <w:spacing w:val="-2"/>
              </w:rPr>
              <w:t>Оборудование Исполнителя, необходимое для оказания услуг, должно быть сертифицировано согласно ст. 41 Федерального закона «О связи» (№ 126-ФЗ от 07.07.2003) (</w:t>
            </w:r>
            <w:hyperlink r:id="rId10">
              <w:r>
                <w:rPr>
                  <w:rStyle w:val="Hyperlink"/>
                  <w:spacing w:val="-2"/>
                </w:rPr>
                <w:t>http://www.consultant.ru/document/cons_doc_LAW_43224/</w:t>
              </w:r>
            </w:hyperlink>
            <w:r>
              <w:rPr>
                <w:spacing w:val="-2"/>
              </w:rPr>
              <w:t xml:space="preserve">) и разрешено для использования на территории РФ. </w:t>
            </w:r>
          </w:p>
          <w:p>
            <w:pPr>
              <w:pStyle w:val="ListParagraph"/>
              <w:widowControl w:val="false"/>
              <w:numPr>
                <w:ilvl w:val="3"/>
                <w:numId w:val="10"/>
              </w:numPr>
              <w:tabs>
                <w:tab w:val="clear" w:pos="567"/>
                <w:tab w:val="left" w:pos="901" w:leader="none"/>
              </w:tabs>
              <w:ind w:left="51" w:hanging="0"/>
              <w:jc w:val="both"/>
              <w:rPr>
                <w:spacing w:val="-2"/>
              </w:rPr>
            </w:pPr>
            <w:r>
              <w:rPr>
                <w:spacing w:val="-2"/>
              </w:rPr>
              <w:t>Исполнитель обеспечивает совместимость своего каналообразующего оборудования с телекоммуникационным оборудованием Заказчика, указанного в п. 1.4.1. настоящих ТТ.</w:t>
            </w:r>
          </w:p>
          <w:p>
            <w:pPr>
              <w:pStyle w:val="ListParagraph"/>
              <w:widowControl w:val="false"/>
              <w:numPr>
                <w:ilvl w:val="3"/>
                <w:numId w:val="10"/>
              </w:numPr>
              <w:tabs>
                <w:tab w:val="clear" w:pos="567"/>
                <w:tab w:val="left" w:pos="901" w:leader="none"/>
              </w:tabs>
              <w:ind w:left="51" w:hanging="0"/>
              <w:jc w:val="both"/>
              <w:rPr>
                <w:spacing w:val="-2"/>
              </w:rPr>
            </w:pPr>
            <w:r>
              <w:rPr>
                <w:spacing w:val="-2"/>
              </w:rPr>
              <w:t xml:space="preserve">Исполнитель обеспечивает приоритезацию трафика (данных в </w:t>
            </w:r>
            <w:r>
              <w:rPr/>
              <w:t>потоке Е1</w:t>
            </w:r>
            <w:r>
              <w:rPr>
                <w:spacing w:val="-2"/>
              </w:rPr>
              <w:t xml:space="preserve">) </w:t>
            </w:r>
            <w:r>
              <w:rPr>
                <w:bCs/>
              </w:rPr>
              <w:t>технологического канала связи</w:t>
            </w:r>
            <w:r>
              <w:rPr>
                <w:spacing w:val="-2"/>
              </w:rPr>
              <w:t xml:space="preserve"> при использовании технологии отличной от SDH (“Чистый канал”).</w:t>
            </w:r>
          </w:p>
          <w:p>
            <w:pPr>
              <w:pStyle w:val="ListParagraph"/>
              <w:widowControl w:val="false"/>
              <w:numPr>
                <w:ilvl w:val="3"/>
                <w:numId w:val="10"/>
              </w:numPr>
              <w:tabs>
                <w:tab w:val="clear" w:pos="567"/>
                <w:tab w:val="left" w:pos="901" w:leader="none"/>
              </w:tabs>
              <w:ind w:left="51" w:hanging="0"/>
              <w:jc w:val="both"/>
              <w:rPr>
                <w:spacing w:val="-2"/>
              </w:rPr>
            </w:pPr>
            <w:r>
              <w:rPr>
                <w:spacing w:val="-2"/>
              </w:rPr>
              <w:t xml:space="preserve">Сеть Исполнителя должна иметь разрешение в соответствии с требованиями Федерального закона «О связи» (№ 126-ФЗ от 07.07.2003)  </w:t>
            </w:r>
            <w:hyperlink r:id="rId11">
              <w:r>
                <w:rPr>
                  <w:rStyle w:val="Hyperlink"/>
                  <w:spacing w:val="-2"/>
                </w:rPr>
                <w:t>http://www.consultant.ru/document/cons_doc_LAW_43224/</w:t>
              </w:r>
            </w:hyperlink>
            <w:r>
              <w:rPr>
                <w:spacing w:val="-2"/>
              </w:rPr>
              <w:t>).</w:t>
            </w:r>
          </w:p>
          <w:p>
            <w:pPr>
              <w:pStyle w:val="ListParagraph"/>
              <w:widowControl w:val="false"/>
              <w:numPr>
                <w:ilvl w:val="3"/>
                <w:numId w:val="10"/>
              </w:numPr>
              <w:tabs>
                <w:tab w:val="clear" w:pos="567"/>
                <w:tab w:val="left" w:pos="901" w:leader="none"/>
              </w:tabs>
              <w:ind w:left="51" w:hanging="0"/>
              <w:jc w:val="both"/>
              <w:rPr/>
            </w:pPr>
            <w:r>
              <w:rPr/>
              <w:t>При организации канала связи необходимо использовать географически разнесенные трассы и раздельные линии доступа, проходящие по независимым физическим маршрутам, то есть, не имеющие общих точек отказа с существующим основным каналом связи, указанным в п.1.4.3. настоящих ТТ.</w:t>
            </w:r>
          </w:p>
          <w:p>
            <w:pPr>
              <w:pStyle w:val="ListParagraph"/>
              <w:widowControl w:val="false"/>
              <w:numPr>
                <w:ilvl w:val="3"/>
                <w:numId w:val="10"/>
              </w:numPr>
              <w:tabs>
                <w:tab w:val="clear" w:pos="567"/>
                <w:tab w:val="left" w:pos="1043" w:leader="none"/>
              </w:tabs>
              <w:ind w:left="51" w:hanging="0"/>
              <w:jc w:val="both"/>
              <w:rPr/>
            </w:pPr>
            <w:r>
              <w:rPr/>
              <w:t>Исполнитель должен гарантировать коэффициент готовности канала связи не менее 0,998 для периода его эксплуатации, равного одному календарному году.</w:t>
            </w:r>
          </w:p>
          <w:p>
            <w:pPr>
              <w:pStyle w:val="ListParagraph"/>
              <w:widowControl w:val="false"/>
              <w:numPr>
                <w:ilvl w:val="3"/>
                <w:numId w:val="10"/>
              </w:numPr>
              <w:tabs>
                <w:tab w:val="clear" w:pos="567"/>
                <w:tab w:val="left" w:pos="1043" w:leader="none"/>
              </w:tabs>
              <w:ind w:left="51" w:hanging="0"/>
              <w:jc w:val="both"/>
              <w:rPr/>
            </w:pPr>
            <w:r>
              <w:rPr/>
              <w:t>Функционирование каналов связи должно обеспечиваться 24 часа в сутки, 7 дней в неделю, 365 (366) дней в году, за исключением перерывов для проведения ремонтных и аварийных работ.</w:t>
            </w:r>
          </w:p>
          <w:p>
            <w:pPr>
              <w:pStyle w:val="ListParagraph"/>
              <w:widowControl w:val="false"/>
              <w:numPr>
                <w:ilvl w:val="3"/>
                <w:numId w:val="10"/>
              </w:numPr>
              <w:tabs>
                <w:tab w:val="clear" w:pos="567"/>
                <w:tab w:val="left" w:pos="1043" w:leader="none"/>
              </w:tabs>
              <w:ind w:left="51" w:hanging="0"/>
              <w:jc w:val="both"/>
              <w:rPr/>
            </w:pPr>
            <w:r>
              <w:rPr/>
              <w:t>Время восстановления работоспособности канала связи должно быть не более:</w:t>
            </w:r>
          </w:p>
          <w:p>
            <w:pPr>
              <w:pStyle w:val="Normal"/>
              <w:widowControl w:val="false"/>
              <w:tabs>
                <w:tab w:val="clear" w:pos="567"/>
                <w:tab w:val="left" w:pos="343" w:leader="none"/>
              </w:tabs>
              <w:ind w:left="34" w:hanging="0"/>
              <w:jc w:val="both"/>
              <w:rPr>
                <w:lang w:val="ru-RU"/>
              </w:rPr>
            </w:pPr>
            <w:r>
              <w:rPr>
                <w:lang w:val="ru-RU"/>
              </w:rPr>
              <w:t xml:space="preserve">    </w:t>
            </w:r>
            <w:r>
              <w:rPr>
                <w:lang w:val="ru-RU"/>
              </w:rPr>
              <w:t>- в случае неисправности оборудования – 4 часов;</w:t>
            </w:r>
          </w:p>
          <w:p>
            <w:pPr>
              <w:pStyle w:val="Normal"/>
              <w:widowControl w:val="false"/>
              <w:tabs>
                <w:tab w:val="clear" w:pos="567"/>
                <w:tab w:val="left" w:pos="343" w:leader="none"/>
              </w:tabs>
              <w:ind w:left="34" w:hanging="0"/>
              <w:jc w:val="both"/>
              <w:rPr>
                <w:lang w:val="ru-RU"/>
              </w:rPr>
            </w:pPr>
            <w:r>
              <w:rPr>
                <w:lang w:val="ru-RU"/>
              </w:rPr>
              <w:t xml:space="preserve">    </w:t>
            </w:r>
            <w:r>
              <w:rPr>
                <w:lang w:val="ru-RU"/>
              </w:rPr>
              <w:t>- в случае неисправности кабеля – 12 часов.</w:t>
            </w:r>
          </w:p>
          <w:p>
            <w:pPr>
              <w:pStyle w:val="ListParagraph"/>
              <w:widowControl w:val="false"/>
              <w:numPr>
                <w:ilvl w:val="3"/>
                <w:numId w:val="10"/>
              </w:numPr>
              <w:tabs>
                <w:tab w:val="clear" w:pos="567"/>
                <w:tab w:val="left" w:pos="1043" w:leader="none"/>
              </w:tabs>
              <w:ind w:left="51" w:hanging="0"/>
              <w:jc w:val="both"/>
              <w:rPr/>
            </w:pPr>
            <w:r>
              <w:rPr/>
              <w:t>Недоступность канала в связи с профилактическими работами — не более 0,2% от периода его эксплуатации, равного одному календарному году.</w:t>
            </w:r>
          </w:p>
          <w:p>
            <w:pPr>
              <w:pStyle w:val="ListParagraph"/>
              <w:widowControl w:val="false"/>
              <w:numPr>
                <w:ilvl w:val="3"/>
                <w:numId w:val="10"/>
              </w:numPr>
              <w:tabs>
                <w:tab w:val="clear" w:pos="567"/>
                <w:tab w:val="left" w:pos="1043" w:leader="none"/>
              </w:tabs>
              <w:ind w:left="51" w:hanging="0"/>
              <w:jc w:val="both"/>
              <w:rPr/>
            </w:pPr>
            <w:r>
              <w:rPr/>
              <w:t>Некомпенсируемый период недоступности арендуемых каналов связи составляет не более 30 последовательных минут, не чаще 1 раза в месяц. Прерывание предоставления услуги начинается с момента обнаружения проблемы Исполнителем или обращения Заказчика в службу поддержки Исполнителя и завершается в момент решения проблемы.</w:t>
            </w:r>
          </w:p>
          <w:p>
            <w:pPr>
              <w:pStyle w:val="ListParagraph"/>
              <w:widowControl w:val="false"/>
              <w:numPr>
                <w:ilvl w:val="3"/>
                <w:numId w:val="10"/>
              </w:numPr>
              <w:tabs>
                <w:tab w:val="clear" w:pos="567"/>
                <w:tab w:val="left" w:pos="1043" w:leader="none"/>
              </w:tabs>
              <w:ind w:left="51" w:hanging="0"/>
              <w:jc w:val="both"/>
              <w:rPr/>
            </w:pPr>
            <w:r>
              <w:rPr/>
              <w:t>Время простоя (неисправности) канала связи единовременно не должно превышать 30 мин, Исполнитель имеет право предоставить обходной канал на время, не превышающее время восстановления арендованного канала.</w:t>
            </w:r>
          </w:p>
          <w:p>
            <w:pPr>
              <w:pStyle w:val="ListParagraph"/>
              <w:widowControl w:val="false"/>
              <w:numPr>
                <w:ilvl w:val="3"/>
                <w:numId w:val="10"/>
              </w:numPr>
              <w:tabs>
                <w:tab w:val="clear" w:pos="567"/>
                <w:tab w:val="left" w:pos="1043" w:leader="none"/>
              </w:tabs>
              <w:ind w:left="51" w:hanging="0"/>
              <w:jc w:val="both"/>
              <w:rPr/>
            </w:pPr>
            <w:r>
              <w:rPr/>
              <w:t>Плановые профилактические работы:</w:t>
            </w:r>
          </w:p>
          <w:p>
            <w:pPr>
              <w:pStyle w:val="ListParagraph"/>
              <w:widowControl w:val="false"/>
              <w:numPr>
                <w:ilvl w:val="0"/>
                <w:numId w:val="9"/>
              </w:numPr>
              <w:tabs>
                <w:tab w:val="clear" w:pos="567"/>
                <w:tab w:val="left" w:pos="480" w:leader="none"/>
              </w:tabs>
              <w:ind w:left="0" w:firstLine="196"/>
              <w:jc w:val="both"/>
              <w:rPr/>
            </w:pPr>
            <w:r>
              <w:rPr>
                <w:spacing w:val="-2"/>
              </w:rPr>
              <w:t>Исполнитель</w:t>
            </w:r>
            <w:r>
              <w:rPr/>
              <w:t xml:space="preserve"> обязуется сообщать Заказчику о проведении плановых профилактических работ, связанных с прерыванием предоставления Услуги, не позднее, чем за 3 (три) рабочих дня до предполагаемого начала их проведения. Согласование таких работ с Заказчиком должно быть выполнено не позднее 1-го месяца до начала их проведения;</w:t>
            </w:r>
          </w:p>
          <w:p>
            <w:pPr>
              <w:pStyle w:val="ListParagraph"/>
              <w:widowControl w:val="false"/>
              <w:numPr>
                <w:ilvl w:val="0"/>
                <w:numId w:val="9"/>
              </w:numPr>
              <w:tabs>
                <w:tab w:val="clear" w:pos="567"/>
                <w:tab w:val="left" w:pos="480" w:leader="none"/>
              </w:tabs>
              <w:ind w:left="0" w:firstLine="196"/>
              <w:jc w:val="both"/>
              <w:rPr/>
            </w:pPr>
            <w:r>
              <w:rPr>
                <w:spacing w:val="-2"/>
              </w:rPr>
              <w:t>Исполнитель</w:t>
            </w:r>
            <w:r>
              <w:rPr/>
              <w:t xml:space="preserve"> оставляет за собой право не информировать Заказчика о проведении плановых профилактических работ, не вызывающих прерывания предоставления Услуги;</w:t>
            </w:r>
          </w:p>
          <w:p>
            <w:pPr>
              <w:pStyle w:val="ListParagraph"/>
              <w:widowControl w:val="false"/>
              <w:numPr>
                <w:ilvl w:val="0"/>
                <w:numId w:val="9"/>
              </w:numPr>
              <w:tabs>
                <w:tab w:val="clear" w:pos="567"/>
                <w:tab w:val="left" w:pos="480" w:leader="none"/>
              </w:tabs>
              <w:ind w:left="0" w:firstLine="196"/>
              <w:jc w:val="both"/>
              <w:rPr/>
            </w:pPr>
            <w:r>
              <w:rPr>
                <w:spacing w:val="-2"/>
              </w:rPr>
              <w:t>Проведение</w:t>
            </w:r>
            <w:r>
              <w:rPr/>
              <w:t xml:space="preserve"> Исполнителем плановых профилактических работ с прерыванием связи, согласованное Сторонами, не является Прерыванием предоставления Услуги в случае, если время их проведения не превышает 17-ти часов и данные работы проводятся не чаще 3х раз в 12 месяцев; </w:t>
            </w:r>
          </w:p>
          <w:p>
            <w:pPr>
              <w:pStyle w:val="ListParagraph"/>
              <w:widowControl w:val="false"/>
              <w:numPr>
                <w:ilvl w:val="0"/>
                <w:numId w:val="9"/>
              </w:numPr>
              <w:tabs>
                <w:tab w:val="clear" w:pos="567"/>
                <w:tab w:val="left" w:pos="480" w:leader="none"/>
              </w:tabs>
              <w:ind w:left="0" w:firstLine="196"/>
              <w:jc w:val="both"/>
              <w:rPr/>
            </w:pPr>
            <w:r>
              <w:rPr>
                <w:spacing w:val="-2"/>
              </w:rPr>
              <w:t>Превышение</w:t>
            </w:r>
            <w:r>
              <w:rPr/>
              <w:t xml:space="preserve"> согласованного Сторонами времени проведения Исполнителем плановых профилактических работ является Прерыванием предоставления Услуги.</w:t>
            </w:r>
          </w:p>
          <w:p>
            <w:pPr>
              <w:pStyle w:val="ListParagraph"/>
              <w:widowControl w:val="false"/>
              <w:numPr>
                <w:ilvl w:val="3"/>
                <w:numId w:val="10"/>
              </w:numPr>
              <w:tabs>
                <w:tab w:val="clear" w:pos="567"/>
                <w:tab w:val="left" w:pos="1043" w:leader="none"/>
              </w:tabs>
              <w:ind w:left="51" w:hanging="0"/>
              <w:jc w:val="both"/>
              <w:rPr/>
            </w:pPr>
            <w:r>
              <w:rPr/>
              <w:t>При оказании услуг персонал Исполнителя должен соблюдать:</w:t>
            </w:r>
          </w:p>
          <w:p>
            <w:pPr>
              <w:pStyle w:val="ListParagraph"/>
              <w:widowControl w:val="false"/>
              <w:numPr>
                <w:ilvl w:val="0"/>
                <w:numId w:val="9"/>
              </w:numPr>
              <w:tabs>
                <w:tab w:val="clear" w:pos="567"/>
                <w:tab w:val="left" w:pos="480" w:leader="none"/>
              </w:tabs>
              <w:ind w:left="0" w:firstLine="196"/>
              <w:jc w:val="both"/>
              <w:rPr/>
            </w:pPr>
            <w:r>
              <w:rPr>
                <w:spacing w:val="-2"/>
              </w:rPr>
              <w:t>существующий</w:t>
            </w:r>
            <w:r>
              <w:rPr/>
              <w:t xml:space="preserve"> пропускной, внутри объектовый и противопожарный режим;</w:t>
            </w:r>
          </w:p>
          <w:p>
            <w:pPr>
              <w:pStyle w:val="ListParagraph"/>
              <w:widowControl w:val="false"/>
              <w:numPr>
                <w:ilvl w:val="0"/>
                <w:numId w:val="9"/>
              </w:numPr>
              <w:tabs>
                <w:tab w:val="clear" w:pos="567"/>
                <w:tab w:val="left" w:pos="480" w:leader="none"/>
              </w:tabs>
              <w:ind w:left="0" w:firstLine="196"/>
              <w:jc w:val="both"/>
              <w:rPr/>
            </w:pPr>
            <w:r>
              <w:rPr>
                <w:spacing w:val="-2"/>
              </w:rPr>
              <w:t>технологическую</w:t>
            </w:r>
            <w:r>
              <w:rPr/>
              <w:t>, производственную и трудовую дисциплину на ГЭС.</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25" w:hanging="0"/>
              <w:contextualSpacing/>
              <w:jc w:val="center"/>
              <w:rPr>
                <w:b/>
                <w:highlight w:val="green"/>
                <w:lang w:eastAsia="x-none"/>
              </w:rPr>
            </w:pPr>
            <w:r>
              <w:rPr>
                <w:b/>
                <w:lang w:eastAsia="x-none"/>
              </w:rPr>
              <w:t>1.2.2.</w:t>
            </w:r>
          </w:p>
        </w:tc>
        <w:tc>
          <w:tcPr>
            <w:tcW w:w="29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tabs>
                <w:tab w:val="clear" w:pos="567"/>
                <w:tab w:val="left" w:pos="426" w:leader="none"/>
              </w:tabs>
              <w:spacing w:before="60" w:after="0"/>
              <w:rPr>
                <w:rFonts w:eastAsia="Calibri"/>
                <w:bCs/>
                <w:sz w:val="23"/>
                <w:szCs w:val="23"/>
                <w:lang w:val="x-none" w:eastAsia="x-none"/>
              </w:rPr>
            </w:pPr>
            <w:r>
              <w:rPr/>
              <w:t>Служба технической поддержки</w:t>
            </w:r>
          </w:p>
        </w:tc>
        <w:tc>
          <w:tcPr>
            <w:tcW w:w="6239" w:type="dxa"/>
            <w:tcBorders>
              <w:top w:val="single" w:sz="4" w:space="0" w:color="000001"/>
              <w:left w:val="single" w:sz="4" w:space="0" w:color="000001"/>
              <w:bottom w:val="single" w:sz="4" w:space="0" w:color="000001"/>
              <w:right w:val="single" w:sz="4" w:space="0" w:color="000001"/>
            </w:tcBorders>
            <w:shd w:color="auto" w:fill="auto" w:val="clear"/>
          </w:tcPr>
          <w:p>
            <w:pPr>
              <w:pStyle w:val="ListParagraph"/>
              <w:widowControl w:val="false"/>
              <w:numPr>
                <w:ilvl w:val="1"/>
                <w:numId w:val="6"/>
              </w:numPr>
              <w:tabs>
                <w:tab w:val="clear" w:pos="567"/>
                <w:tab w:val="left" w:pos="658" w:leader="none"/>
              </w:tabs>
              <w:jc w:val="both"/>
              <w:rPr>
                <w:vanish/>
              </w:rPr>
            </w:pPr>
            <w:r>
              <w:rPr>
                <w:vanish/>
              </w:rPr>
            </w:r>
          </w:p>
          <w:p>
            <w:pPr>
              <w:pStyle w:val="ListParagraph"/>
              <w:widowControl w:val="false"/>
              <w:numPr>
                <w:ilvl w:val="1"/>
                <w:numId w:val="6"/>
              </w:numPr>
              <w:tabs>
                <w:tab w:val="clear" w:pos="567"/>
                <w:tab w:val="left" w:pos="658" w:leader="none"/>
              </w:tabs>
              <w:jc w:val="both"/>
              <w:rPr>
                <w:vanish/>
              </w:rPr>
            </w:pPr>
            <w:r>
              <w:rPr>
                <w:vanish/>
              </w:rPr>
            </w:r>
          </w:p>
          <w:p>
            <w:pPr>
              <w:pStyle w:val="ListParagraph"/>
              <w:widowControl w:val="false"/>
              <w:numPr>
                <w:ilvl w:val="2"/>
                <w:numId w:val="6"/>
              </w:numPr>
              <w:tabs>
                <w:tab w:val="clear" w:pos="567"/>
                <w:tab w:val="left" w:pos="658" w:leader="none"/>
              </w:tabs>
              <w:jc w:val="both"/>
              <w:rPr>
                <w:vanish/>
              </w:rPr>
            </w:pPr>
            <w:r>
              <w:rPr>
                <w:vanish/>
              </w:rPr>
            </w:r>
          </w:p>
          <w:p>
            <w:pPr>
              <w:pStyle w:val="ListParagraph"/>
              <w:widowControl w:val="false"/>
              <w:numPr>
                <w:ilvl w:val="2"/>
                <w:numId w:val="6"/>
              </w:numPr>
              <w:tabs>
                <w:tab w:val="clear" w:pos="567"/>
                <w:tab w:val="left" w:pos="658" w:leader="none"/>
              </w:tabs>
              <w:jc w:val="both"/>
              <w:rPr>
                <w:vanish/>
              </w:rPr>
            </w:pPr>
            <w:r>
              <w:rPr>
                <w:vanish/>
              </w:rPr>
            </w:r>
          </w:p>
          <w:p>
            <w:pPr>
              <w:pStyle w:val="Normal"/>
              <w:widowControl w:val="false"/>
              <w:tabs>
                <w:tab w:val="clear" w:pos="567"/>
                <w:tab w:val="left" w:pos="1043" w:leader="none"/>
              </w:tabs>
              <w:jc w:val="both"/>
              <w:rPr>
                <w:lang w:val="ru-RU"/>
              </w:rPr>
            </w:pPr>
            <w:r>
              <w:rPr>
                <w:lang w:val="ru-RU"/>
              </w:rPr>
              <w:t xml:space="preserve">1.2.2.1. Контроль за качеством оказания услуг со стороны Исполнителя должна осуществлять Служба технической поддержки. </w:t>
            </w:r>
          </w:p>
          <w:p>
            <w:pPr>
              <w:pStyle w:val="Normal"/>
              <w:widowControl w:val="false"/>
              <w:tabs>
                <w:tab w:val="clear" w:pos="567"/>
                <w:tab w:val="left" w:pos="1043" w:leader="none"/>
              </w:tabs>
              <w:ind w:left="51" w:hanging="0"/>
              <w:jc w:val="both"/>
              <w:rPr>
                <w:lang w:val="ru-RU"/>
              </w:rPr>
            </w:pPr>
            <w:r>
              <w:rPr>
                <w:lang w:val="ru-RU"/>
              </w:rPr>
              <w:t>1.2.2.2. Служба технической поддержки Исполнителя должна быть круглосуточно доступна для обращения Заказчика по телефону в режиме «24х7» – 24 часа в сутки, 7 дней в неделю, 365 дней в году. Специалисты Службы технической поддержки Исполнителя должны незамедлительно, после обращения специалистов Заказчика, дать развернутый детальный ответ на их запрос.</w:t>
            </w:r>
          </w:p>
          <w:p>
            <w:pPr>
              <w:pStyle w:val="Normal"/>
              <w:widowControl w:val="false"/>
              <w:tabs>
                <w:tab w:val="clear" w:pos="567"/>
                <w:tab w:val="left" w:pos="1043" w:leader="none"/>
              </w:tabs>
              <w:jc w:val="both"/>
              <w:rPr>
                <w:lang w:val="ru-RU"/>
              </w:rPr>
            </w:pPr>
            <w:r>
              <w:rPr>
                <w:lang w:val="ru-RU"/>
              </w:rPr>
              <w:t>1.2.2.3. Если Заказчик считает, что услуги предоставляются с ухудшением качества, Исполнитель должен действовать в соответствии Порядком взаимодействия Служб технической поддержи Заказчика и Исполнителя при обнаружении ухудшения качества услуг (п. 3 Задания на оказание Услуг).</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numPr>
                <w:ilvl w:val="1"/>
                <w:numId w:val="7"/>
              </w:numPr>
              <w:spacing w:before="60" w:after="60"/>
              <w:ind w:left="-117" w:firstLine="142"/>
              <w:contextualSpacing/>
              <w:jc w:val="center"/>
              <w:rPr>
                <w:b/>
                <w:lang w:eastAsia="x-none"/>
              </w:rPr>
            </w:pPr>
            <w:r>
              <w:rPr>
                <w:b/>
                <w:lang w:eastAsia="x-none"/>
              </w:rPr>
            </w:r>
          </w:p>
        </w:tc>
        <w:tc>
          <w:tcPr>
            <w:tcW w:w="9214"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60" w:after="0"/>
              <w:rPr>
                <w:b/>
                <w:lang w:val="ru-RU"/>
              </w:rPr>
            </w:pPr>
            <w:r>
              <w:rPr>
                <w:b/>
                <w:lang w:val="ru-RU"/>
              </w:rPr>
              <w:t>Требования к применяемым при оказании услуг оборудованию и материалам</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25" w:hanging="0"/>
              <w:contextualSpacing/>
              <w:jc w:val="center"/>
              <w:rPr>
                <w:b/>
                <w:lang w:eastAsia="x-none"/>
              </w:rPr>
            </w:pPr>
            <w:r>
              <w:rPr>
                <w:b/>
                <w:lang w:eastAsia="x-none"/>
              </w:rPr>
              <w:t>1.3.1.</w:t>
            </w:r>
          </w:p>
        </w:tc>
        <w:tc>
          <w:tcPr>
            <w:tcW w:w="29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tabs>
                <w:tab w:val="clear" w:pos="567"/>
                <w:tab w:val="left" w:pos="426" w:leader="none"/>
              </w:tabs>
              <w:spacing w:before="60" w:after="0"/>
              <w:rPr>
                <w:rFonts w:eastAsia="Calibri"/>
                <w:bCs/>
                <w:sz w:val="23"/>
                <w:szCs w:val="23"/>
                <w:lang w:val="x-none" w:eastAsia="x-none"/>
              </w:rPr>
            </w:pPr>
            <w:r>
              <w:rPr>
                <w:lang w:val="ru-RU"/>
              </w:rPr>
              <w:t>Требования к используемым приборам,  оборудованию/ системам при организации каналов связи</w:t>
            </w:r>
          </w:p>
        </w:tc>
        <w:tc>
          <w:tcPr>
            <w:tcW w:w="6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jc w:val="both"/>
              <w:rPr>
                <w:bCs/>
                <w:lang w:val="ru-RU"/>
              </w:rPr>
            </w:pPr>
            <w:r>
              <w:rPr>
                <w:bCs/>
                <w:lang w:val="ru-RU"/>
              </w:rPr>
              <w:t xml:space="preserve">Наличие у Исполнителя на правах собственности/аренды/на иных законных основаниях материально технических ресурсов для оказания услуг по предоставлению цифровых технологических каналов связи потоком Е1 (в соответствии со стандартом </w:t>
            </w:r>
            <w:r>
              <w:rPr>
                <w:bCs/>
                <w:lang w:val="en-US"/>
              </w:rPr>
              <w:t>G</w:t>
            </w:r>
            <w:r>
              <w:rPr>
                <w:bCs/>
                <w:lang w:val="ru-RU"/>
              </w:rPr>
              <w:t>.703) в полном объеме, включая:</w:t>
            </w:r>
          </w:p>
          <w:p>
            <w:pPr>
              <w:pStyle w:val="Normal"/>
              <w:widowControl w:val="false"/>
              <w:numPr>
                <w:ilvl w:val="0"/>
                <w:numId w:val="8"/>
              </w:numPr>
              <w:tabs>
                <w:tab w:val="clear" w:pos="567"/>
                <w:tab w:val="left" w:pos="343" w:leader="none"/>
              </w:tabs>
              <w:spacing w:before="0" w:after="0"/>
              <w:ind w:left="343" w:right="62" w:hanging="284"/>
              <w:contextualSpacing/>
              <w:jc w:val="both"/>
              <w:rPr>
                <w:color w:val="000000"/>
                <w:lang w:val="ru-RU"/>
              </w:rPr>
            </w:pPr>
            <w:r>
              <w:rPr>
                <w:color w:val="000000"/>
                <w:lang w:val="ru-RU"/>
              </w:rPr>
              <w:t xml:space="preserve">анализатор потока/тестер потока </w:t>
            </w:r>
            <w:r>
              <w:rPr>
                <w:color w:val="000000"/>
              </w:rPr>
              <w:t>E</w:t>
            </w:r>
            <w:r>
              <w:rPr>
                <w:color w:val="000000"/>
                <w:lang w:val="ru-RU"/>
              </w:rPr>
              <w:t>1 – не менее 1 шт.,</w:t>
            </w:r>
          </w:p>
          <w:p>
            <w:pPr>
              <w:pStyle w:val="Normal"/>
              <w:widowControl w:val="false"/>
              <w:numPr>
                <w:ilvl w:val="0"/>
                <w:numId w:val="8"/>
              </w:numPr>
              <w:tabs>
                <w:tab w:val="clear" w:pos="567"/>
                <w:tab w:val="left" w:pos="343" w:leader="none"/>
              </w:tabs>
              <w:spacing w:before="0" w:after="0"/>
              <w:ind w:left="343" w:right="62" w:hanging="284"/>
              <w:contextualSpacing/>
              <w:jc w:val="both"/>
              <w:rPr>
                <w:color w:val="000000"/>
                <w:lang w:val="ru-RU"/>
              </w:rPr>
            </w:pPr>
            <w:r>
              <w:rPr>
                <w:color w:val="000000"/>
                <w:lang w:val="ru-RU"/>
              </w:rPr>
              <w:t>аппарат для сварки оптических волокон – не менее 1 шт.,</w:t>
            </w:r>
          </w:p>
          <w:p>
            <w:pPr>
              <w:pStyle w:val="Normal"/>
              <w:widowControl w:val="false"/>
              <w:numPr>
                <w:ilvl w:val="0"/>
                <w:numId w:val="8"/>
              </w:numPr>
              <w:tabs>
                <w:tab w:val="clear" w:pos="567"/>
                <w:tab w:val="left" w:pos="343" w:leader="none"/>
              </w:tabs>
              <w:spacing w:before="0" w:after="0"/>
              <w:ind w:left="343" w:right="62" w:hanging="284"/>
              <w:contextualSpacing/>
              <w:jc w:val="both"/>
              <w:rPr>
                <w:color w:val="000000"/>
                <w:lang w:val="ru-RU"/>
              </w:rPr>
            </w:pPr>
            <w:r>
              <w:rPr>
                <w:color w:val="000000"/>
                <w:lang w:val="ru-RU"/>
              </w:rPr>
              <w:t>система мониторинга телекоммуникационного оборудования – не менее 1 шт.</w:t>
            </w:r>
          </w:p>
          <w:p>
            <w:pPr>
              <w:pStyle w:val="Normal"/>
              <w:widowControl w:val="false"/>
              <w:tabs>
                <w:tab w:val="clear" w:pos="567"/>
                <w:tab w:val="left" w:pos="619" w:leader="none"/>
              </w:tabs>
              <w:ind w:right="62" w:hanging="0"/>
              <w:jc w:val="both"/>
              <w:rPr>
                <w:color w:val="000000"/>
                <w:lang w:val="ru-RU"/>
              </w:rPr>
            </w:pPr>
            <w:r>
              <w:rPr>
                <w:color w:val="000000"/>
                <w:lang w:val="ru-RU"/>
              </w:rPr>
              <w:t>Подтверждается путем представления Исполнителем соответствующих сведений в произвольной форме на стадии подписании договора.</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numPr>
                <w:ilvl w:val="1"/>
                <w:numId w:val="7"/>
              </w:numPr>
              <w:spacing w:before="60" w:after="60"/>
              <w:ind w:left="-117" w:firstLine="142"/>
              <w:contextualSpacing/>
              <w:jc w:val="center"/>
              <w:rPr>
                <w:b/>
                <w:lang w:eastAsia="x-none"/>
              </w:rPr>
            </w:pPr>
            <w:r>
              <w:rPr>
                <w:b/>
                <w:lang w:eastAsia="x-none"/>
              </w:rPr>
            </w:r>
          </w:p>
        </w:tc>
        <w:tc>
          <w:tcPr>
            <w:tcW w:w="9214"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b/>
              </w:rPr>
            </w:pPr>
            <w:r>
              <w:rPr>
                <w:b/>
              </w:rPr>
              <w:t>Требования к персоналу исполнителя</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25" w:hanging="0"/>
              <w:contextualSpacing/>
              <w:jc w:val="center"/>
              <w:rPr>
                <w:b/>
                <w:lang w:eastAsia="x-none"/>
              </w:rPr>
            </w:pPr>
            <w:r>
              <w:rPr>
                <w:b/>
                <w:lang w:eastAsia="x-none"/>
              </w:rPr>
              <w:t>1.4.1.</w:t>
            </w:r>
          </w:p>
        </w:tc>
        <w:tc>
          <w:tcPr>
            <w:tcW w:w="29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tabs>
                <w:tab w:val="clear" w:pos="567"/>
                <w:tab w:val="left" w:pos="426" w:leader="none"/>
              </w:tabs>
              <w:spacing w:before="60" w:after="0"/>
              <w:rPr>
                <w:iCs/>
                <w:lang w:val="ru-RU"/>
              </w:rPr>
            </w:pPr>
            <w:r>
              <w:rPr>
                <w:iCs/>
                <w:lang w:val="ru-RU"/>
              </w:rPr>
              <w:t>Требование к персоналу и подтверждение его компетентности</w:t>
            </w:r>
          </w:p>
        </w:tc>
        <w:tc>
          <w:tcPr>
            <w:tcW w:w="6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tabs>
                <w:tab w:val="clear" w:pos="567"/>
                <w:tab w:val="left" w:pos="440" w:leader="none"/>
              </w:tabs>
              <w:jc w:val="both"/>
              <w:rPr>
                <w:lang w:val="ru-RU"/>
              </w:rPr>
            </w:pPr>
            <w:r>
              <w:rPr>
                <w:lang w:val="ru-RU"/>
              </w:rPr>
              <w:t>Наличие в штате Исполнителя (или по трудовым/гражданско-правовым договорам) следующих кадровых ресурсов:</w:t>
            </w:r>
          </w:p>
          <w:p>
            <w:pPr>
              <w:pStyle w:val="Normal"/>
              <w:widowControl w:val="false"/>
              <w:tabs>
                <w:tab w:val="left" w:pos="567" w:leader="none"/>
              </w:tabs>
              <w:ind w:left="16" w:hanging="0"/>
              <w:jc w:val="both"/>
              <w:rPr>
                <w:lang w:val="ru-RU" w:eastAsia="ar-SA"/>
              </w:rPr>
            </w:pPr>
            <w:r>
              <w:rPr>
                <w:lang w:val="ru-RU" w:eastAsia="ar-SA"/>
              </w:rPr>
              <w:t>а) Персонала, обладающего следующими группами допуска по электробезопасности:</w:t>
            </w:r>
          </w:p>
          <w:p>
            <w:pPr>
              <w:pStyle w:val="Normal"/>
              <w:widowControl w:val="false"/>
              <w:numPr>
                <w:ilvl w:val="0"/>
                <w:numId w:val="25"/>
              </w:numPr>
              <w:tabs>
                <w:tab w:val="clear" w:pos="567"/>
                <w:tab w:val="left" w:pos="619" w:leader="none"/>
              </w:tabs>
              <w:spacing w:before="0" w:after="0"/>
              <w:ind w:left="0" w:right="62" w:firstLine="193"/>
              <w:contextualSpacing/>
              <w:jc w:val="both"/>
              <w:rPr>
                <w:lang w:val="ru-RU" w:eastAsia="ar-SA"/>
              </w:rPr>
            </w:pPr>
            <w:r>
              <w:rPr>
                <w:lang w:val="en-US" w:eastAsia="ar-SA"/>
              </w:rPr>
              <w:t>IV</w:t>
            </w:r>
            <w:r>
              <w:rPr>
                <w:lang w:val="ru-RU" w:eastAsia="ar-SA"/>
              </w:rPr>
              <w:t xml:space="preserve"> группа – производитель работ (не менее 1 чел.);</w:t>
            </w:r>
          </w:p>
          <w:p>
            <w:pPr>
              <w:pStyle w:val="Normal"/>
              <w:widowControl w:val="false"/>
              <w:numPr>
                <w:ilvl w:val="0"/>
                <w:numId w:val="25"/>
              </w:numPr>
              <w:tabs>
                <w:tab w:val="clear" w:pos="567"/>
                <w:tab w:val="left" w:pos="619" w:leader="none"/>
              </w:tabs>
              <w:spacing w:before="0" w:after="0"/>
              <w:ind w:left="0" w:right="62" w:firstLine="193"/>
              <w:contextualSpacing/>
              <w:jc w:val="both"/>
              <w:rPr>
                <w:lang w:val="ru-RU" w:eastAsia="ar-SA"/>
              </w:rPr>
            </w:pPr>
            <w:r>
              <w:rPr>
                <w:lang w:val="en-US" w:eastAsia="ar-SA"/>
              </w:rPr>
              <w:t>III</w:t>
            </w:r>
            <w:r>
              <w:rPr>
                <w:lang w:val="ru-RU" w:eastAsia="ar-SA"/>
              </w:rPr>
              <w:t xml:space="preserve"> группа – члены бригады (не менее 2 чел.);</w:t>
            </w:r>
          </w:p>
          <w:p>
            <w:pPr>
              <w:pStyle w:val="Normal"/>
              <w:widowControl w:val="false"/>
              <w:tabs>
                <w:tab w:val="clear" w:pos="567"/>
                <w:tab w:val="left" w:pos="341" w:leader="none"/>
                <w:tab w:val="left" w:pos="540" w:leader="none"/>
              </w:tabs>
              <w:ind w:left="60" w:right="62" w:hanging="0"/>
              <w:jc w:val="both"/>
              <w:rPr>
                <w:lang w:val="ru-RU"/>
              </w:rPr>
            </w:pPr>
            <w:r>
              <w:rPr>
                <w:lang w:val="ru-RU" w:eastAsia="ar-SA"/>
              </w:rPr>
              <w:t>б) Службы технической поддержки (инженерно-технические специалисты</w:t>
            </w:r>
            <w:r>
              <w:rPr>
                <w:lang w:val="ru-RU"/>
              </w:rPr>
              <w:t>)</w:t>
            </w:r>
            <w:r>
              <w:rPr>
                <w:lang w:val="ru-RU" w:eastAsia="ar-SA"/>
              </w:rPr>
              <w:t xml:space="preserve"> – </w:t>
            </w:r>
            <w:r>
              <w:rPr>
                <w:lang w:val="ru-RU"/>
              </w:rPr>
              <w:t>не менее 3 чел.;</w:t>
            </w:r>
          </w:p>
          <w:p>
            <w:pPr>
              <w:pStyle w:val="Normal"/>
              <w:widowControl w:val="false"/>
              <w:tabs>
                <w:tab w:val="clear" w:pos="567"/>
                <w:tab w:val="left" w:pos="341" w:leader="none"/>
                <w:tab w:val="left" w:pos="540" w:leader="none"/>
              </w:tabs>
              <w:ind w:left="60" w:right="62" w:hanging="0"/>
              <w:jc w:val="both"/>
              <w:rPr>
                <w:lang w:val="ru-RU" w:eastAsia="ar-SA"/>
              </w:rPr>
            </w:pPr>
            <w:r>
              <w:rPr>
                <w:lang w:val="ru-RU" w:eastAsia="ar-SA"/>
              </w:rPr>
              <w:t>в)</w:t>
            </w:r>
            <w:r>
              <w:rPr>
                <w:b/>
                <w:lang w:val="en-US"/>
              </w:rPr>
              <w:t> </w:t>
            </w:r>
            <w:r>
              <w:rPr>
                <w:lang w:val="ru-RU" w:eastAsia="ar-SA"/>
              </w:rPr>
              <w:t xml:space="preserve">Инженерно-технические специалисты по организации цифрового потока Е1 (монтаж, настройка, диагностика) – </w:t>
            </w:r>
            <w:r>
              <w:rPr>
                <w:lang w:val="ru-RU"/>
              </w:rPr>
              <w:t>не менее 1 чел.</w:t>
            </w:r>
            <w:r>
              <w:rPr>
                <w:lang w:val="ru-RU" w:eastAsia="ar-SA"/>
              </w:rPr>
              <w:t>;</w:t>
            </w:r>
          </w:p>
          <w:p>
            <w:pPr>
              <w:pStyle w:val="Normal"/>
              <w:widowControl w:val="false"/>
              <w:tabs>
                <w:tab w:val="clear" w:pos="567"/>
                <w:tab w:val="left" w:pos="341" w:leader="none"/>
              </w:tabs>
              <w:ind w:left="60" w:right="62" w:hanging="0"/>
              <w:jc w:val="both"/>
              <w:rPr>
                <w:lang w:val="ru-RU" w:eastAsia="ar-SA"/>
              </w:rPr>
            </w:pPr>
            <w:r>
              <w:rPr>
                <w:lang w:val="ru-RU" w:eastAsia="ar-SA"/>
              </w:rPr>
              <w:t>г)</w:t>
            </w:r>
            <w:r>
              <w:rPr>
                <w:b/>
                <w:lang w:val="en-US"/>
              </w:rPr>
              <w:t> </w:t>
            </w:r>
            <w:r>
              <w:rPr>
                <w:lang w:val="ru-RU" w:eastAsia="ar-SA"/>
              </w:rPr>
              <w:t xml:space="preserve">Инженерно-технические специалисты по обслуживанию ВОЛС (монтаж, прокладка, измерения) – </w:t>
            </w:r>
            <w:r>
              <w:rPr>
                <w:lang w:val="ru-RU"/>
              </w:rPr>
              <w:t>не менее 1 чел</w:t>
            </w:r>
            <w:r>
              <w:rPr>
                <w:lang w:val="ru-RU" w:eastAsia="ar-SA"/>
              </w:rPr>
              <w:t>.</w:t>
            </w:r>
          </w:p>
          <w:p>
            <w:pPr>
              <w:pStyle w:val="Normal"/>
              <w:widowControl w:val="false"/>
              <w:tabs>
                <w:tab w:val="clear" w:pos="567"/>
                <w:tab w:val="left" w:pos="341" w:leader="none"/>
              </w:tabs>
              <w:ind w:left="60" w:right="62" w:hanging="0"/>
              <w:jc w:val="both"/>
              <w:rPr>
                <w:color w:val="000000"/>
                <w:lang w:val="ru-RU"/>
              </w:rPr>
            </w:pPr>
            <w:r>
              <w:rPr>
                <w:color w:val="000000"/>
                <w:lang w:val="ru-RU"/>
              </w:rPr>
              <w:t>Подтверждается путем представления Исполнителем соответствующих сведений в произвольной форме на стадии подписании договора.</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117" w:hanging="0"/>
              <w:contextualSpacing/>
              <w:jc w:val="center"/>
              <w:rPr>
                <w:color w:val="000000"/>
              </w:rPr>
            </w:pPr>
            <w:r>
              <w:rPr>
                <w:b/>
                <w:color w:val="000000"/>
                <w:lang w:eastAsia="x-none"/>
              </w:rPr>
              <w:t>2.</w:t>
            </w:r>
          </w:p>
        </w:tc>
        <w:tc>
          <w:tcPr>
            <w:tcW w:w="9214"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color w:val="000000"/>
              </w:rPr>
            </w:pPr>
            <w:r>
              <w:rPr>
                <w:b/>
                <w:bCs/>
                <w:color w:val="000000"/>
              </w:rPr>
              <w:t>Требования к результатам у</w:t>
            </w:r>
            <w:r>
              <w:rPr>
                <w:b/>
                <w:color w:val="000000"/>
              </w:rPr>
              <w:t>слуг</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117" w:hanging="0"/>
              <w:contextualSpacing/>
              <w:jc w:val="center"/>
              <w:rPr>
                <w:color w:val="000000"/>
              </w:rPr>
            </w:pPr>
            <w:r>
              <w:rPr>
                <w:b/>
                <w:color w:val="000000"/>
                <w:lang w:eastAsia="x-none"/>
              </w:rPr>
              <w:t>2.1.</w:t>
            </w:r>
          </w:p>
        </w:tc>
        <w:tc>
          <w:tcPr>
            <w:tcW w:w="9214"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60" w:after="0"/>
              <w:rPr>
                <w:color w:val="000000"/>
                <w:lang w:val="ru-RU"/>
              </w:rPr>
            </w:pPr>
            <w:r>
              <w:rPr>
                <w:b/>
                <w:color w:val="000000"/>
                <w:lang w:val="ru-RU"/>
              </w:rPr>
              <w:t>Требования к документации, описывающей результат оказания услуг</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117" w:hanging="0"/>
              <w:contextualSpacing/>
              <w:jc w:val="center"/>
              <w:rPr>
                <w:color w:val="000000"/>
              </w:rPr>
            </w:pPr>
            <w:r>
              <w:rPr>
                <w:b/>
                <w:color w:val="000000"/>
                <w:lang w:eastAsia="x-none"/>
              </w:rPr>
              <w:t>2.1.1.</w:t>
            </w:r>
          </w:p>
        </w:tc>
        <w:tc>
          <w:tcPr>
            <w:tcW w:w="29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rFonts w:eastAsia="Calibri"/>
                <w:bCs/>
                <w:sz w:val="23"/>
                <w:szCs w:val="23"/>
                <w:lang w:val="x-none" w:eastAsia="x-none"/>
              </w:rPr>
            </w:pPr>
            <w:r>
              <w:rPr>
                <w:color w:val="000000"/>
                <w:lang w:val="ru-RU"/>
              </w:rPr>
              <w:t>Документы, передаваемые заказчику по</w:t>
            </w:r>
            <w:r>
              <w:rPr>
                <w:color w:val="000000"/>
              </w:rPr>
              <w:t> </w:t>
            </w:r>
            <w:r>
              <w:rPr>
                <w:color w:val="000000"/>
                <w:lang w:val="ru-RU"/>
              </w:rPr>
              <w:t>результатам оказанных услуг</w:t>
            </w:r>
          </w:p>
        </w:tc>
        <w:tc>
          <w:tcPr>
            <w:tcW w:w="623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numPr>
                <w:ilvl w:val="0"/>
                <w:numId w:val="11"/>
              </w:numPr>
              <w:rPr>
                <w:iCs/>
                <w:vanish/>
                <w:color w:val="000000"/>
              </w:rPr>
            </w:pPr>
            <w:r>
              <w:rPr>
                <w:iCs/>
                <w:vanish/>
                <w:color w:val="000000"/>
              </w:rPr>
            </w:r>
          </w:p>
          <w:p>
            <w:pPr>
              <w:pStyle w:val="ListParagraph"/>
              <w:widowControl w:val="false"/>
              <w:numPr>
                <w:ilvl w:val="0"/>
                <w:numId w:val="11"/>
              </w:numPr>
              <w:rPr>
                <w:iCs/>
                <w:vanish/>
                <w:color w:val="000000"/>
              </w:rPr>
            </w:pPr>
            <w:r>
              <w:rPr>
                <w:iCs/>
                <w:vanish/>
                <w:color w:val="000000"/>
              </w:rPr>
            </w:r>
          </w:p>
          <w:p>
            <w:pPr>
              <w:pStyle w:val="ListParagraph"/>
              <w:widowControl w:val="false"/>
              <w:numPr>
                <w:ilvl w:val="1"/>
                <w:numId w:val="11"/>
              </w:numPr>
              <w:rPr>
                <w:iCs/>
                <w:vanish/>
                <w:color w:val="000000"/>
              </w:rPr>
            </w:pPr>
            <w:r>
              <w:rPr>
                <w:iCs/>
                <w:vanish/>
                <w:color w:val="000000"/>
              </w:rPr>
            </w:r>
          </w:p>
          <w:p>
            <w:pPr>
              <w:pStyle w:val="ListParagraph"/>
              <w:widowControl w:val="false"/>
              <w:numPr>
                <w:ilvl w:val="2"/>
                <w:numId w:val="11"/>
              </w:numPr>
              <w:rPr>
                <w:iCs/>
                <w:vanish/>
                <w:color w:val="000000"/>
              </w:rPr>
            </w:pPr>
            <w:r>
              <w:rPr>
                <w:iCs/>
                <w:vanish/>
                <w:color w:val="000000"/>
              </w:rPr>
            </w:r>
          </w:p>
          <w:p>
            <w:pPr>
              <w:pStyle w:val="Normal"/>
              <w:widowControl w:val="false"/>
              <w:tabs>
                <w:tab w:val="clear" w:pos="567"/>
                <w:tab w:val="left" w:pos="980" w:leader="none"/>
              </w:tabs>
              <w:jc w:val="both"/>
              <w:rPr>
                <w:rFonts w:eastAsia="Calibri"/>
                <w:bCs/>
                <w:sz w:val="23"/>
                <w:szCs w:val="23"/>
                <w:lang w:val="x-none" w:eastAsia="x-none"/>
              </w:rPr>
            </w:pPr>
            <w:r>
              <w:rPr>
                <w:lang w:val="ru-RU"/>
              </w:rPr>
              <w:t xml:space="preserve">По окончании календарного месяца (не позднее последнего рабочего дня календарного месяца), в котором оказывались услуги, Исполнитель направляет Заказчику оформленный и подписанный со своей стороны </w:t>
            </w:r>
            <w:r>
              <w:rPr>
                <w:color w:val="000000"/>
                <w:lang w:val="ru-RU"/>
              </w:rPr>
              <w:t>Акт об оказании услуг/УПД</w:t>
            </w:r>
            <w:r>
              <w:rPr>
                <w:b/>
                <w:color w:val="000000"/>
                <w:lang w:val="ru-RU"/>
              </w:rPr>
              <w:t xml:space="preserve"> </w:t>
            </w:r>
            <w:r>
              <w:rPr>
                <w:lang w:val="ru-RU"/>
              </w:rPr>
              <w:t>за соответствующий календарный месяц в 2-х экземплярах по форме указанной в Приложении №7 к настоящему Договору.</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737" w:hanging="737"/>
              <w:contextualSpacing/>
              <w:jc w:val="center"/>
              <w:rPr>
                <w:b/>
                <w:lang w:eastAsia="x-none"/>
              </w:rPr>
            </w:pPr>
            <w:r>
              <w:rPr>
                <w:b/>
                <w:lang w:val="en-US" w:eastAsia="x-none"/>
              </w:rPr>
              <w:t>3</w:t>
            </w:r>
            <w:r>
              <w:rPr>
                <w:b/>
                <w:lang w:eastAsia="x-none"/>
              </w:rPr>
              <w:t>.</w:t>
            </w:r>
          </w:p>
        </w:tc>
        <w:tc>
          <w:tcPr>
            <w:tcW w:w="9214"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keepNext w:val="true"/>
              <w:widowControl w:val="false"/>
              <w:spacing w:before="60" w:after="60"/>
              <w:rPr>
                <w:color w:val="000000"/>
                <w:lang w:val="ru-RU"/>
              </w:rPr>
            </w:pPr>
            <w:r>
              <w:rPr>
                <w:b/>
                <w:color w:val="000000"/>
                <w:lang w:val="ru-RU"/>
              </w:rPr>
              <w:t>Требования к исполнителю (и соисполнителям) и его обязательствам, влияющим на исполнение договора</w:t>
            </w:r>
          </w:p>
        </w:tc>
      </w:tr>
      <w:tr>
        <w:trPr/>
        <w:tc>
          <w:tcPr>
            <w:tcW w:w="85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pacing w:before="60" w:after="60"/>
              <w:ind w:left="-117" w:hanging="0"/>
              <w:contextualSpacing/>
              <w:jc w:val="center"/>
              <w:rPr>
                <w:color w:val="000000"/>
              </w:rPr>
            </w:pPr>
            <w:r>
              <w:rPr>
                <w:b/>
                <w:color w:val="000000"/>
                <w:lang w:eastAsia="x-none"/>
              </w:rPr>
              <w:t>3.1.1.</w:t>
            </w:r>
          </w:p>
        </w:tc>
        <w:tc>
          <w:tcPr>
            <w:tcW w:w="29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rFonts w:eastAsia="Calibri"/>
                <w:bCs/>
                <w:sz w:val="23"/>
                <w:szCs w:val="23"/>
                <w:lang w:val="x-none" w:eastAsia="x-none"/>
              </w:rPr>
            </w:pPr>
            <w:r>
              <w:rPr>
                <w:color w:val="000000"/>
                <w:lang w:val="ru-RU"/>
              </w:rPr>
              <w:t>Наличие лицензий Федеральной службы по надзору в сфере связи, информационных технологий и массовых коммуникаций (Роскомнадзор)</w:t>
            </w:r>
          </w:p>
        </w:tc>
        <w:tc>
          <w:tcPr>
            <w:tcW w:w="6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tabs>
                <w:tab w:val="clear" w:pos="567"/>
                <w:tab w:val="left" w:pos="193" w:leader="none"/>
              </w:tabs>
              <w:ind w:right="62" w:hanging="0"/>
              <w:jc w:val="both"/>
              <w:rPr>
                <w:color w:val="000000"/>
                <w:lang w:val="ru-RU"/>
              </w:rPr>
            </w:pPr>
            <w:r>
              <w:rPr>
                <w:color w:val="000000"/>
                <w:lang w:val="ru-RU"/>
              </w:rPr>
              <w:t>Исполнитель должен иметь следующие действующие лицензии Федеральной службы по надзору в сфере связи, информационных технологий и массовых коммуникаций (Роскомнадзор):</w:t>
            </w:r>
          </w:p>
          <w:p>
            <w:pPr>
              <w:pStyle w:val="ListParagraph"/>
              <w:widowControl w:val="false"/>
              <w:numPr>
                <w:ilvl w:val="0"/>
                <w:numId w:val="24"/>
              </w:numPr>
              <w:tabs>
                <w:tab w:val="clear" w:pos="567"/>
                <w:tab w:val="left" w:pos="193" w:leader="none"/>
                <w:tab w:val="left" w:pos="360" w:leader="none"/>
              </w:tabs>
              <w:ind w:left="47" w:right="62" w:hanging="0"/>
              <w:jc w:val="both"/>
              <w:rPr>
                <w:color w:val="000000"/>
              </w:rPr>
            </w:pPr>
            <w:r>
              <w:rPr>
                <w:lang w:eastAsia="ar-SA"/>
              </w:rPr>
              <w:t>лицензия</w:t>
            </w:r>
            <w:r>
              <w:rPr>
                <w:color w:val="000000"/>
              </w:rPr>
              <w:t xml:space="preserve"> на услуги связи по передаче данных, за исключением </w:t>
            </w:r>
            <w:r>
              <w:rPr>
                <w:lang w:eastAsia="ar-SA"/>
              </w:rPr>
              <w:t>услуг</w:t>
            </w:r>
            <w:r>
              <w:rPr>
                <w:color w:val="000000"/>
              </w:rPr>
              <w:t xml:space="preserve"> связи по передаче данных для целей передачи голосовой информации;</w:t>
            </w:r>
          </w:p>
          <w:p>
            <w:pPr>
              <w:pStyle w:val="ListParagraph"/>
              <w:widowControl w:val="false"/>
              <w:numPr>
                <w:ilvl w:val="0"/>
                <w:numId w:val="24"/>
              </w:numPr>
              <w:tabs>
                <w:tab w:val="clear" w:pos="567"/>
                <w:tab w:val="left" w:pos="193" w:leader="none"/>
                <w:tab w:val="left" w:pos="360" w:leader="none"/>
              </w:tabs>
              <w:ind w:left="47" w:right="62" w:hanging="0"/>
              <w:jc w:val="both"/>
              <w:rPr>
                <w:color w:val="000000"/>
              </w:rPr>
            </w:pPr>
            <w:r>
              <w:rPr>
                <w:lang w:eastAsia="ar-SA"/>
              </w:rPr>
              <w:t>лицензия</w:t>
            </w:r>
            <w:r>
              <w:rPr>
                <w:color w:val="000000"/>
              </w:rPr>
              <w:t xml:space="preserve"> на оказание услуг связи по предоставлению каналов связи;</w:t>
            </w:r>
          </w:p>
          <w:p>
            <w:pPr>
              <w:pStyle w:val="ListParagraph"/>
              <w:widowControl w:val="false"/>
              <w:numPr>
                <w:ilvl w:val="0"/>
                <w:numId w:val="24"/>
              </w:numPr>
              <w:tabs>
                <w:tab w:val="clear" w:pos="567"/>
                <w:tab w:val="left" w:pos="193" w:leader="none"/>
                <w:tab w:val="left" w:pos="360" w:leader="none"/>
              </w:tabs>
              <w:ind w:left="47" w:right="62" w:hanging="0"/>
              <w:jc w:val="both"/>
              <w:rPr>
                <w:color w:val="000000"/>
              </w:rPr>
            </w:pPr>
            <w:r>
              <w:rPr>
                <w:lang w:eastAsia="ar-SA"/>
              </w:rPr>
              <w:t>лицензия</w:t>
            </w:r>
            <w:r>
              <w:rPr>
                <w:color w:val="000000"/>
              </w:rPr>
              <w:t xml:space="preserve"> на оказание телематических услуг.</w:t>
            </w:r>
          </w:p>
          <w:p>
            <w:pPr>
              <w:pStyle w:val="Normal"/>
              <w:widowControl w:val="false"/>
              <w:tabs>
                <w:tab w:val="clear" w:pos="567"/>
                <w:tab w:val="left" w:pos="619" w:leader="none"/>
              </w:tabs>
              <w:ind w:right="62" w:hanging="0"/>
              <w:jc w:val="both"/>
              <w:rPr>
                <w:color w:val="000000"/>
                <w:lang w:val="ru-RU"/>
              </w:rPr>
            </w:pPr>
            <w:r>
              <w:rPr>
                <w:lang w:val="ru-RU" w:eastAsia="ar-SA"/>
              </w:rPr>
              <w:t xml:space="preserve">(Подтверждается предоставлением </w:t>
            </w:r>
            <w:r>
              <w:rPr>
                <w:lang w:val="ru-RU"/>
              </w:rPr>
              <w:t>копий указанных лицензий на стадии подписании договора).</w:t>
            </w:r>
          </w:p>
        </w:tc>
      </w:tr>
    </w:tbl>
    <w:p>
      <w:pPr>
        <w:pStyle w:val="Normal"/>
        <w:rPr>
          <w:b/>
          <w:lang w:val="ru-RU"/>
        </w:rPr>
      </w:pPr>
      <w:r>
        <w:rPr>
          <w:b/>
          <w:lang w:val="ru-RU"/>
        </w:rPr>
      </w:r>
    </w:p>
    <w:p>
      <w:pPr>
        <w:pStyle w:val="Normal"/>
        <w:rPr>
          <w:lang w:val="ru-RU"/>
        </w:rPr>
      </w:pPr>
      <w:r>
        <w:rPr>
          <w:lang w:val="ru-RU"/>
        </w:rPr>
      </w:r>
    </w:p>
    <w:p>
      <w:pPr>
        <w:pStyle w:val="ListParagraph"/>
        <w:numPr>
          <w:ilvl w:val="0"/>
          <w:numId w:val="3"/>
        </w:numPr>
        <w:tabs>
          <w:tab w:val="clear" w:pos="567"/>
          <w:tab w:val="left" w:pos="314" w:leader="none"/>
        </w:tabs>
        <w:ind w:left="357" w:hanging="357"/>
        <w:jc w:val="center"/>
        <w:rPr>
          <w:rFonts w:eastAsia="Calibri"/>
          <w:b/>
        </w:rPr>
      </w:pPr>
      <w:r>
        <w:rPr>
          <w:rFonts w:eastAsia="Calibri"/>
          <w:b/>
        </w:rPr>
        <w:t>Порядок взаимодействия Служб технической поддержки Заказчика и Исполнителя при обнаружении ухудшения качества Услуг</w:t>
      </w:r>
    </w:p>
    <w:p>
      <w:pPr>
        <w:pStyle w:val="Normal"/>
        <w:tabs>
          <w:tab w:val="clear" w:pos="567"/>
          <w:tab w:val="left" w:pos="0" w:leader="none"/>
        </w:tabs>
        <w:jc w:val="center"/>
        <w:rPr>
          <w:b/>
          <w:sz w:val="16"/>
          <w:szCs w:val="16"/>
          <w:lang w:val="ru-RU"/>
        </w:rPr>
      </w:pPr>
      <w:r>
        <w:rPr>
          <w:b/>
          <w:sz w:val="16"/>
          <w:szCs w:val="16"/>
          <w:lang w:val="ru-RU"/>
        </w:rPr>
      </w:r>
    </w:p>
    <w:p>
      <w:pPr>
        <w:pStyle w:val="ListParagraph"/>
        <w:numPr>
          <w:ilvl w:val="0"/>
          <w:numId w:val="13"/>
        </w:numPr>
        <w:tabs>
          <w:tab w:val="clear" w:pos="567"/>
          <w:tab w:val="left" w:pos="851" w:leader="none"/>
        </w:tabs>
        <w:suppressAutoHyphens w:val="false"/>
        <w:spacing w:before="0" w:after="120"/>
        <w:ind w:left="0" w:firstLine="425"/>
        <w:contextualSpacing w:val="false"/>
        <w:jc w:val="both"/>
        <w:rPr/>
      </w:pPr>
      <w:r>
        <w:rPr/>
        <w:t>Ухудшение качества Услуги - любое ухудшение качества предоставляемых Услуг по отношению к нормам и параметрам, установленным в Нормах на электрические параметры цифровых каналов и трактов магистральной и внутризоновой первичных сетей, утвержденных Приказом Министерства связи России № 92 от 10.08.1996 (</w:t>
      </w:r>
      <w:hyperlink r:id="rId12">
        <w:r>
          <w:rPr>
            <w:rStyle w:val="Hyperlink"/>
          </w:rPr>
          <w:t>http://www.consultant.ru/cons/cgi/online.cgi?req=doc&amp;base=EXP&amp;n=306796</w:t>
        </w:r>
      </w:hyperlink>
      <w:r>
        <w:rPr/>
        <w:t>), в том числе частичное или полное прекращение предоставления Услуги Заказчику, отсутствие связи и т.п.</w:t>
      </w:r>
    </w:p>
    <w:p>
      <w:pPr>
        <w:pStyle w:val="ListParagraph"/>
        <w:numPr>
          <w:ilvl w:val="0"/>
          <w:numId w:val="13"/>
        </w:numPr>
        <w:tabs>
          <w:tab w:val="clear" w:pos="567"/>
          <w:tab w:val="left" w:pos="851" w:leader="none"/>
        </w:tabs>
        <w:suppressAutoHyphens w:val="false"/>
        <w:spacing w:before="0" w:after="120"/>
        <w:ind w:left="0" w:firstLine="425"/>
        <w:contextualSpacing w:val="false"/>
        <w:jc w:val="both"/>
        <w:rPr/>
      </w:pPr>
      <w:r>
        <w:rPr/>
        <w:t>Если Заказчик обнаруживает ухудшение качества предоставляемой Услуги, он обращается по телефону, факсу или электронной почте в Службу технической поддержки Исполнителя и сообщает об ухудшении качества Услуги. Для подтверждения факта ухудшения качества услуги могут быть использованы данные системы мониторинга Заказчика.</w:t>
      </w:r>
    </w:p>
    <w:p>
      <w:pPr>
        <w:pStyle w:val="ListParagraph"/>
        <w:numPr>
          <w:ilvl w:val="0"/>
          <w:numId w:val="13"/>
        </w:numPr>
        <w:tabs>
          <w:tab w:val="clear" w:pos="567"/>
          <w:tab w:val="left" w:pos="851" w:leader="none"/>
        </w:tabs>
        <w:suppressAutoHyphens w:val="false"/>
        <w:spacing w:before="0" w:after="120"/>
        <w:ind w:left="0" w:firstLine="425"/>
        <w:contextualSpacing w:val="false"/>
        <w:jc w:val="both"/>
        <w:rPr/>
      </w:pPr>
      <w:r>
        <w:rPr/>
        <w:t>Если Исполнитель обнаруживает ухудшение качества предоставляемой Услуги, он в течение 10 минут извещает об этом Заказчика, при этом сообщает детальную информацию по проблеме.</w:t>
      </w:r>
    </w:p>
    <w:p>
      <w:pPr>
        <w:pStyle w:val="ListParagraph"/>
        <w:numPr>
          <w:ilvl w:val="0"/>
          <w:numId w:val="13"/>
        </w:numPr>
        <w:tabs>
          <w:tab w:val="clear" w:pos="567"/>
          <w:tab w:val="left" w:pos="851" w:leader="none"/>
        </w:tabs>
        <w:suppressAutoHyphens w:val="false"/>
        <w:spacing w:before="0" w:after="120"/>
        <w:ind w:left="0" w:firstLine="426"/>
        <w:contextualSpacing/>
        <w:jc w:val="both"/>
        <w:rPr/>
      </w:pPr>
      <w:r>
        <w:rPr/>
        <w:t>При обращении Заказчика в Службу Техподдержки Исполнителя, Заказчик сообщает следующую информацию:</w:t>
      </w:r>
    </w:p>
    <w:p>
      <w:pPr>
        <w:pStyle w:val="ListParagraph"/>
        <w:numPr>
          <w:ilvl w:val="0"/>
          <w:numId w:val="12"/>
        </w:numPr>
        <w:tabs>
          <w:tab w:val="clear" w:pos="567"/>
          <w:tab w:val="left" w:pos="851" w:leader="none"/>
        </w:tabs>
        <w:suppressAutoHyphens w:val="false"/>
        <w:spacing w:before="0" w:after="120"/>
        <w:ind w:left="0" w:firstLine="567"/>
        <w:contextualSpacing/>
        <w:jc w:val="both"/>
        <w:rPr/>
      </w:pPr>
      <w:r>
        <w:rPr/>
        <w:t>фамилию, имя, отчество Заказчика, сообщающего об ухудшении качества Услуги, и его контактный телефон;</w:t>
      </w:r>
    </w:p>
    <w:p>
      <w:pPr>
        <w:pStyle w:val="ListParagraph"/>
        <w:numPr>
          <w:ilvl w:val="0"/>
          <w:numId w:val="12"/>
        </w:numPr>
        <w:tabs>
          <w:tab w:val="clear" w:pos="567"/>
          <w:tab w:val="left" w:pos="851" w:leader="none"/>
        </w:tabs>
        <w:suppressAutoHyphens w:val="false"/>
        <w:spacing w:before="0" w:after="120"/>
        <w:ind w:left="0" w:firstLine="567"/>
        <w:contextualSpacing/>
        <w:jc w:val="both"/>
        <w:rPr/>
      </w:pPr>
      <w:r>
        <w:rPr/>
        <w:t>тип Услуги, по которой наблюдается ухудшение качества, и скорость передачи данных;</w:t>
      </w:r>
    </w:p>
    <w:p>
      <w:pPr>
        <w:pStyle w:val="ListParagraph"/>
        <w:numPr>
          <w:ilvl w:val="0"/>
          <w:numId w:val="12"/>
        </w:numPr>
        <w:tabs>
          <w:tab w:val="clear" w:pos="567"/>
          <w:tab w:val="left" w:pos="851" w:leader="none"/>
        </w:tabs>
        <w:suppressAutoHyphens w:val="false"/>
        <w:spacing w:before="0" w:after="120"/>
        <w:ind w:left="0" w:firstLine="567"/>
        <w:contextualSpacing/>
        <w:jc w:val="both"/>
        <w:rPr/>
      </w:pPr>
      <w:r>
        <w:rPr/>
        <w:t>Идентификатор Услуги (если имеется идентификатор), по которой наблюдается ухудшение качества. Идентификатор услуги должен быть указан в Актах начала оказания услуг или сообщается Исполнителем по запросу Заказчика;</w:t>
      </w:r>
    </w:p>
    <w:p>
      <w:pPr>
        <w:pStyle w:val="ListParagraph"/>
        <w:numPr>
          <w:ilvl w:val="0"/>
          <w:numId w:val="12"/>
        </w:numPr>
        <w:tabs>
          <w:tab w:val="clear" w:pos="567"/>
          <w:tab w:val="left" w:pos="851" w:leader="none"/>
        </w:tabs>
        <w:suppressAutoHyphens w:val="false"/>
        <w:spacing w:before="0" w:after="120"/>
        <w:ind w:left="0" w:firstLine="567"/>
        <w:contextualSpacing/>
        <w:jc w:val="both"/>
        <w:rPr/>
      </w:pPr>
      <w:r>
        <w:rPr/>
        <w:t>адрес (адреса) точки (точек) терминирования Услуги, по которой наблюдается ухудшение качества;</w:t>
      </w:r>
    </w:p>
    <w:p>
      <w:pPr>
        <w:pStyle w:val="ListParagraph"/>
        <w:numPr>
          <w:ilvl w:val="0"/>
          <w:numId w:val="12"/>
        </w:numPr>
        <w:tabs>
          <w:tab w:val="clear" w:pos="567"/>
          <w:tab w:val="left" w:pos="851" w:leader="none"/>
        </w:tabs>
        <w:suppressAutoHyphens w:val="false"/>
        <w:spacing w:before="0" w:after="120"/>
        <w:ind w:left="0" w:firstLine="567"/>
        <w:contextualSpacing/>
        <w:jc w:val="both"/>
        <w:rPr/>
      </w:pPr>
      <w:r>
        <w:rPr/>
        <w:t>время обнаружения ухудшения качества Услуги;</w:t>
      </w:r>
    </w:p>
    <w:p>
      <w:pPr>
        <w:pStyle w:val="ListParagraph"/>
        <w:numPr>
          <w:ilvl w:val="0"/>
          <w:numId w:val="12"/>
        </w:numPr>
        <w:tabs>
          <w:tab w:val="clear" w:pos="567"/>
          <w:tab w:val="left" w:pos="851" w:leader="none"/>
        </w:tabs>
        <w:suppressAutoHyphens w:val="false"/>
        <w:spacing w:before="0" w:after="120"/>
        <w:ind w:left="0" w:firstLine="567"/>
        <w:contextualSpacing/>
        <w:jc w:val="both"/>
        <w:rPr/>
      </w:pPr>
      <w:r>
        <w:rPr/>
        <w:t>описание неисправности, которую обнаружил Заказчик, в том числе признаки проявления и характер ухудшения качества (отсутствие передачи данных, наличие ошибок и т.п.).</w:t>
      </w:r>
    </w:p>
    <w:p>
      <w:pPr>
        <w:pStyle w:val="ListParagraph"/>
        <w:numPr>
          <w:ilvl w:val="0"/>
          <w:numId w:val="13"/>
        </w:numPr>
        <w:tabs>
          <w:tab w:val="clear" w:pos="567"/>
          <w:tab w:val="left" w:pos="851" w:leader="none"/>
        </w:tabs>
        <w:suppressAutoHyphens w:val="false"/>
        <w:spacing w:before="0" w:after="120"/>
        <w:ind w:left="0" w:firstLine="425"/>
        <w:contextualSpacing w:val="false"/>
        <w:jc w:val="both"/>
        <w:rPr/>
      </w:pPr>
      <w:r>
        <w:rPr/>
        <w:t>Служба Техподдержки Исполнителя запрашивает при необходимости у Заказчика дополнительную информацию.</w:t>
      </w:r>
    </w:p>
    <w:p>
      <w:pPr>
        <w:pStyle w:val="ListParagraph"/>
        <w:numPr>
          <w:ilvl w:val="0"/>
          <w:numId w:val="13"/>
        </w:numPr>
        <w:tabs>
          <w:tab w:val="clear" w:pos="567"/>
          <w:tab w:val="left" w:pos="851" w:leader="none"/>
        </w:tabs>
        <w:suppressAutoHyphens w:val="false"/>
        <w:spacing w:before="0" w:after="120"/>
        <w:ind w:left="0" w:firstLine="425"/>
        <w:contextualSpacing w:val="false"/>
        <w:jc w:val="both"/>
        <w:rPr/>
      </w:pPr>
      <w:r>
        <w:rPr/>
        <w:t>После передачи проблемы Заказчик регистрирует в своем журнале персональные данные Исполнителя и время обращения.</w:t>
      </w:r>
    </w:p>
    <w:p>
      <w:pPr>
        <w:pStyle w:val="ListParagraph"/>
        <w:numPr>
          <w:ilvl w:val="0"/>
          <w:numId w:val="13"/>
        </w:numPr>
        <w:tabs>
          <w:tab w:val="clear" w:pos="567"/>
          <w:tab w:val="left" w:pos="851" w:leader="none"/>
        </w:tabs>
        <w:suppressAutoHyphens w:val="false"/>
        <w:spacing w:before="0" w:after="120"/>
        <w:ind w:left="0" w:firstLine="426"/>
        <w:contextualSpacing/>
        <w:jc w:val="both"/>
        <w:rPr/>
      </w:pPr>
      <w:r>
        <w:rPr/>
        <w:t>Служба Техподдержки Исполнителя получив информацию об ухудшении качества Услуги, фиксирует время обращения и выполняет следующие действия:</w:t>
      </w:r>
    </w:p>
    <w:p>
      <w:pPr>
        <w:pStyle w:val="ListParagraph"/>
        <w:numPr>
          <w:ilvl w:val="0"/>
          <w:numId w:val="12"/>
        </w:numPr>
        <w:tabs>
          <w:tab w:val="clear" w:pos="567"/>
          <w:tab w:val="left" w:pos="993" w:leader="none"/>
        </w:tabs>
        <w:suppressAutoHyphens w:val="false"/>
        <w:spacing w:before="0" w:after="120"/>
        <w:ind w:left="0" w:firstLine="567"/>
        <w:contextualSpacing/>
        <w:jc w:val="both"/>
        <w:rPr/>
      </w:pPr>
      <w:r>
        <w:rPr/>
        <w:t>открывает Заявку о неисправности и присваивает ей номер;</w:t>
      </w:r>
    </w:p>
    <w:p>
      <w:pPr>
        <w:pStyle w:val="ListParagraph"/>
        <w:numPr>
          <w:ilvl w:val="0"/>
          <w:numId w:val="12"/>
        </w:numPr>
        <w:tabs>
          <w:tab w:val="clear" w:pos="567"/>
          <w:tab w:val="left" w:pos="993" w:leader="none"/>
        </w:tabs>
        <w:suppressAutoHyphens w:val="false"/>
        <w:spacing w:before="0" w:after="120"/>
        <w:ind w:left="0" w:firstLine="567"/>
        <w:contextualSpacing/>
        <w:jc w:val="both"/>
        <w:rPr/>
      </w:pPr>
      <w:r>
        <w:rPr/>
        <w:t>сообщает Заказчику номер Заявки о неисправности и время ее открытия;</w:t>
      </w:r>
    </w:p>
    <w:p>
      <w:pPr>
        <w:pStyle w:val="ListParagraph"/>
        <w:numPr>
          <w:ilvl w:val="0"/>
          <w:numId w:val="12"/>
        </w:numPr>
        <w:tabs>
          <w:tab w:val="clear" w:pos="567"/>
          <w:tab w:val="left" w:pos="993" w:leader="none"/>
        </w:tabs>
        <w:suppressAutoHyphens w:val="false"/>
        <w:spacing w:before="0" w:after="120"/>
        <w:ind w:left="0" w:firstLine="567"/>
        <w:contextualSpacing/>
        <w:jc w:val="both"/>
        <w:rPr/>
      </w:pPr>
      <w:r>
        <w:rPr/>
        <w:t>приступает к работам, направленным на возобновление предоставления Услуги надлежащего качества.</w:t>
      </w:r>
    </w:p>
    <w:p>
      <w:pPr>
        <w:pStyle w:val="ListParagraph"/>
        <w:numPr>
          <w:ilvl w:val="0"/>
          <w:numId w:val="13"/>
        </w:numPr>
        <w:tabs>
          <w:tab w:val="clear" w:pos="567"/>
          <w:tab w:val="left" w:pos="851" w:leader="none"/>
        </w:tabs>
        <w:suppressAutoHyphens w:val="false"/>
        <w:spacing w:before="0" w:after="120"/>
        <w:ind w:left="0" w:firstLine="426"/>
        <w:contextualSpacing/>
        <w:jc w:val="both"/>
        <w:rPr/>
      </w:pPr>
      <w:r>
        <w:rPr/>
        <w:t>Исполнитель проводит в соответствии со своим внутренним регламентом мероприятия по локализации проблемы, в том числе с помощью систем удаленного контроля (если такие системы имеются у Исполнителя), определяет место сбоя (неисправности), приведшего к ухудшению качества Услуги. В процессе поиска места неисправности технические специалисты Исполнителя могут обратиться к Заказчику с просьбой провести мероприятия (работы, операции) в зоне ответственности Заказчика, такие как: проверка шнура (кабеля) от оконечного оборудования Исполнителя до оборудования Заказчика, установка шлейфа, заворота, тестирование с помощью команды «ping» и пр. Заказчик может провести такие работы и операции, если у него имеются такая возможность и соответствующие навыки, но не обязан. Если Заказчик не может провести указанные работы, то специалисты Исполнителя не могут настаивать на этом, и должны выполнить необходимые им диагностические работы на стороне Заказчика своими силами (выездная бригада).</w:t>
      </w:r>
    </w:p>
    <w:p>
      <w:pPr>
        <w:pStyle w:val="Normal"/>
        <w:tabs>
          <w:tab w:val="left" w:pos="567" w:leader="none"/>
        </w:tabs>
        <w:jc w:val="both"/>
        <w:rPr>
          <w:lang w:val="ru-RU"/>
        </w:rPr>
      </w:pPr>
      <w:r>
        <w:rPr>
          <w:lang w:val="ru-RU"/>
        </w:rPr>
        <w:tab/>
        <w:t>Не позднее 20 минут после первичного обращения Заказчика специалист Службы технической поддержки Исполнителя должен связаться с Заказчиком и сообщить ему следующую информацию:</w:t>
      </w:r>
    </w:p>
    <w:p>
      <w:pPr>
        <w:pStyle w:val="ListParagraph"/>
        <w:numPr>
          <w:ilvl w:val="0"/>
          <w:numId w:val="12"/>
        </w:numPr>
        <w:tabs>
          <w:tab w:val="clear" w:pos="567"/>
          <w:tab w:val="left" w:pos="993" w:leader="none"/>
        </w:tabs>
        <w:suppressAutoHyphens w:val="false"/>
        <w:spacing w:before="0" w:after="120"/>
        <w:ind w:left="0" w:firstLine="567"/>
        <w:contextualSpacing/>
        <w:jc w:val="both"/>
        <w:rPr/>
      </w:pPr>
      <w:r>
        <w:rPr/>
        <w:t>место сбоя, приведшего к ухудшению качества Услуги, выявленное по результатам диагностики (в том числе с помощью систем удаленного контроля);</w:t>
      </w:r>
    </w:p>
    <w:p>
      <w:pPr>
        <w:pStyle w:val="ListParagraph"/>
        <w:numPr>
          <w:ilvl w:val="0"/>
          <w:numId w:val="12"/>
        </w:numPr>
        <w:tabs>
          <w:tab w:val="clear" w:pos="567"/>
          <w:tab w:val="left" w:pos="993" w:leader="none"/>
        </w:tabs>
        <w:suppressAutoHyphens w:val="false"/>
        <w:spacing w:before="0" w:after="120"/>
        <w:ind w:left="0" w:firstLine="567"/>
        <w:contextualSpacing/>
        <w:jc w:val="both"/>
        <w:rPr/>
      </w:pPr>
      <w:r>
        <w:rPr/>
        <w:t>перечень мер, действий, работ, которые планирует провести Исполнитель для устранения неисправности, приведшей к ухудшению качества Услуги;</w:t>
      </w:r>
    </w:p>
    <w:p>
      <w:pPr>
        <w:pStyle w:val="ListParagraph"/>
        <w:numPr>
          <w:ilvl w:val="0"/>
          <w:numId w:val="12"/>
        </w:numPr>
        <w:tabs>
          <w:tab w:val="clear" w:pos="567"/>
          <w:tab w:val="left" w:pos="993" w:leader="none"/>
        </w:tabs>
        <w:suppressAutoHyphens w:val="false"/>
        <w:spacing w:before="0" w:after="120"/>
        <w:ind w:left="0" w:firstLine="567"/>
        <w:contextualSpacing/>
        <w:jc w:val="both"/>
        <w:rPr/>
      </w:pPr>
      <w:r>
        <w:rPr/>
        <w:t>ориентировочный срок устранения неисправности и возобновления предоставления Услуги надлежащего качества.</w:t>
      </w:r>
    </w:p>
    <w:p>
      <w:pPr>
        <w:pStyle w:val="ListParagraph"/>
        <w:numPr>
          <w:ilvl w:val="0"/>
          <w:numId w:val="12"/>
        </w:numPr>
        <w:tabs>
          <w:tab w:val="clear" w:pos="567"/>
          <w:tab w:val="left" w:pos="993" w:leader="none"/>
        </w:tabs>
        <w:suppressAutoHyphens w:val="false"/>
        <w:spacing w:before="0" w:after="120"/>
        <w:ind w:left="0" w:firstLine="567"/>
        <w:contextualSpacing/>
        <w:jc w:val="both"/>
        <w:rPr>
          <w:sz w:val="16"/>
          <w:szCs w:val="16"/>
        </w:rPr>
      </w:pPr>
      <w:r>
        <w:rPr>
          <w:sz w:val="16"/>
          <w:szCs w:val="16"/>
        </w:rPr>
      </w:r>
    </w:p>
    <w:p>
      <w:pPr>
        <w:pStyle w:val="ListParagraph"/>
        <w:numPr>
          <w:ilvl w:val="0"/>
          <w:numId w:val="13"/>
        </w:numPr>
        <w:tabs>
          <w:tab w:val="clear" w:pos="567"/>
          <w:tab w:val="left" w:pos="851" w:leader="none"/>
        </w:tabs>
        <w:suppressAutoHyphens w:val="false"/>
        <w:spacing w:before="120" w:after="120"/>
        <w:ind w:left="0" w:firstLine="425"/>
        <w:contextualSpacing w:val="false"/>
        <w:jc w:val="both"/>
        <w:rPr/>
      </w:pPr>
      <w:r>
        <w:rPr/>
        <w:t>Если Исполнителю необходим доступ в помещение Заказчика, где установлено оконечное оборудование Исполнителя, для проведения работ по устранению неисправности, то Заказчик должен обеспечить доступ.</w:t>
      </w:r>
    </w:p>
    <w:p>
      <w:pPr>
        <w:pStyle w:val="ListParagraph"/>
        <w:numPr>
          <w:ilvl w:val="0"/>
          <w:numId w:val="13"/>
        </w:numPr>
        <w:tabs>
          <w:tab w:val="clear" w:pos="567"/>
          <w:tab w:val="left" w:pos="851" w:leader="none"/>
        </w:tabs>
        <w:suppressAutoHyphens w:val="false"/>
        <w:spacing w:before="0" w:after="120"/>
        <w:ind w:left="0" w:firstLine="425"/>
        <w:contextualSpacing w:val="false"/>
        <w:jc w:val="both"/>
        <w:rPr/>
      </w:pPr>
      <w:r>
        <w:rPr/>
        <w:t xml:space="preserve">Специалист Службы технической поддержки Исполнителя периодически (каждые 20 минут в первый час с момента начала нарушения) связывается с Заказчиком и информирует о ходе выполнения работ по устранению неисправности и о предполагаемом времени завершения работ. </w:t>
      </w:r>
    </w:p>
    <w:p>
      <w:pPr>
        <w:pStyle w:val="ListParagraph"/>
        <w:numPr>
          <w:ilvl w:val="0"/>
          <w:numId w:val="13"/>
        </w:numPr>
        <w:tabs>
          <w:tab w:val="clear" w:pos="567"/>
          <w:tab w:val="left" w:pos="851" w:leader="none"/>
        </w:tabs>
        <w:suppressAutoHyphens w:val="false"/>
        <w:spacing w:before="0" w:after="120"/>
        <w:ind w:left="0" w:firstLine="425"/>
        <w:contextualSpacing w:val="false"/>
        <w:jc w:val="both"/>
        <w:rPr/>
      </w:pPr>
      <w:r>
        <w:rPr/>
        <w:t>Исполнитель должен обеспечить восстановления качества Услуги в максимально короткие сроки без нарушения уровня доступности, указанного в п. 4.3. Заказа на оказание Услуги.</w:t>
      </w:r>
    </w:p>
    <w:p>
      <w:pPr>
        <w:pStyle w:val="ListParagraph"/>
        <w:numPr>
          <w:ilvl w:val="0"/>
          <w:numId w:val="13"/>
        </w:numPr>
        <w:tabs>
          <w:tab w:val="clear" w:pos="567"/>
          <w:tab w:val="left" w:pos="851" w:leader="none"/>
        </w:tabs>
        <w:suppressAutoHyphens w:val="false"/>
        <w:spacing w:before="0" w:after="0"/>
        <w:ind w:left="0" w:firstLine="425"/>
        <w:contextualSpacing w:val="false"/>
        <w:jc w:val="both"/>
        <w:rPr/>
      </w:pPr>
      <w:r>
        <w:rPr/>
        <w:t>После устранения неисправности специалист Службы технической поддержки Исполнителя сообщает Заказчику о завершении восстановительных работ и возобновлении предоставления Услуги надлежащего качества. Заказчик проверяет качество предоставляемой Услуги, и:</w:t>
      </w:r>
    </w:p>
    <w:p>
      <w:pPr>
        <w:pStyle w:val="ListParagraph"/>
        <w:numPr>
          <w:ilvl w:val="0"/>
          <w:numId w:val="12"/>
        </w:numPr>
        <w:tabs>
          <w:tab w:val="clear" w:pos="567"/>
          <w:tab w:val="left" w:pos="993" w:leader="none"/>
        </w:tabs>
        <w:suppressAutoHyphens w:val="false"/>
        <w:spacing w:before="0" w:after="120"/>
        <w:ind w:left="0" w:firstLine="567"/>
        <w:contextualSpacing/>
        <w:jc w:val="both"/>
        <w:rPr/>
      </w:pPr>
      <w:r>
        <w:rPr/>
        <w:t xml:space="preserve">если Услуга, по которой обращался Заказчик, предоставляется, и у Заказчика нет претензий к её качеству, то он сообщает об этом специалисту Службы технической Исполнителя. Специалист Службы технической поддержки Исполнителя фиксирует время, фамилию, имя, отчество лица, сообщившего о закрытии Заявки о неисправности и закрывает Заявку о неисправности. Заказчик регистрирует в своем журнале время закрытия Заявки о неисправности, </w:t>
      </w:r>
    </w:p>
    <w:p>
      <w:pPr>
        <w:pStyle w:val="ListParagraph"/>
        <w:numPr>
          <w:ilvl w:val="0"/>
          <w:numId w:val="12"/>
        </w:numPr>
        <w:tabs>
          <w:tab w:val="clear" w:pos="567"/>
          <w:tab w:val="left" w:pos="993" w:leader="none"/>
        </w:tabs>
        <w:suppressAutoHyphens w:val="false"/>
        <w:spacing w:before="0" w:after="120"/>
        <w:ind w:left="0" w:firstLine="567"/>
        <w:contextualSpacing/>
        <w:jc w:val="both"/>
        <w:rPr/>
      </w:pPr>
      <w:r>
        <w:rPr/>
        <w:t>если Заказчик не удовлетворен качеством предоставляемой Услуги, по которой он обращался, он сообщает об этом специалисту Службы технической поддержки Исполнителя. Заявка о неисправности не закрывается, и Исполнитель продолжает работы, направленные на возобновление предоставления услуги в соответствии с Нормами на электрические параметры цифровых каналов и трактов магистральной и внутризоновой первичных сетей, утвержденным Приказом Министерства связи России № 92 от 10.08.1996 (</w:t>
      </w:r>
      <w:hyperlink r:id="rId13">
        <w:r>
          <w:rPr/>
          <w:t>http://www.consultant.ru/</w:t>
        </w:r>
        <w:r>
          <w:rPr>
            <w:caps/>
          </w:rPr>
          <w:t>cons</w:t>
        </w:r>
        <w:r>
          <w:rPr/>
          <w:t>/cgi/online.cgi?req=doc&amp;base=EXP&amp;n=306796</w:t>
        </w:r>
      </w:hyperlink>
      <w:r>
        <w:rPr/>
        <w:t>).</w:t>
      </w:r>
    </w:p>
    <w:p>
      <w:pPr>
        <w:pStyle w:val="Normal"/>
        <w:rPr>
          <w:lang w:val="ru-RU"/>
        </w:rPr>
      </w:pPr>
      <w:r>
        <w:rPr>
          <w:lang w:val="ru-RU"/>
        </w:rPr>
      </w:r>
    </w:p>
    <w:p>
      <w:pPr>
        <w:pStyle w:val="Normal"/>
        <w:rPr>
          <w:lang w:val="ru-RU"/>
        </w:rPr>
      </w:pPr>
      <w:r>
        <w:rPr>
          <w:lang w:val="ru-RU"/>
        </w:rPr>
      </w:r>
    </w:p>
    <w:tbl>
      <w:tblPr>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Normal"/>
              <w:widowControl w:val="false"/>
              <w:spacing w:lineRule="auto" w:line="252"/>
              <w:rPr>
                <w:b/>
                <w:lang w:eastAsia="en-US"/>
              </w:rPr>
            </w:pPr>
            <w:r>
              <w:rPr>
                <w:b/>
                <w:lang w:eastAsia="en-US"/>
              </w:rPr>
              <w:t>Заказчик:</w:t>
            </w:r>
          </w:p>
        </w:tc>
        <w:tc>
          <w:tcPr>
            <w:tcW w:w="4785" w:type="dxa"/>
            <w:tcBorders/>
          </w:tcPr>
          <w:p>
            <w:pPr>
              <w:pStyle w:val="Normal"/>
              <w:widowControl w:val="false"/>
              <w:spacing w:lineRule="auto" w:line="252"/>
              <w:rPr>
                <w:b/>
                <w:lang w:eastAsia="en-US"/>
              </w:rPr>
            </w:pPr>
            <w:r>
              <w:rPr>
                <w:b/>
                <w:lang w:val="ru-RU" w:eastAsia="en-US"/>
              </w:rPr>
              <w:t>Исполнитель</w:t>
            </w:r>
            <w:r>
              <w:rPr>
                <w:b/>
                <w:lang w:eastAsia="en-US"/>
              </w:rPr>
              <w:t>:</w:t>
            </w:r>
          </w:p>
        </w:tc>
      </w:tr>
      <w:tr>
        <w:trPr/>
        <w:tc>
          <w:tcPr>
            <w:tcW w:w="4785" w:type="dxa"/>
            <w:tcBorders/>
          </w:tcPr>
          <w:p>
            <w:pPr>
              <w:pStyle w:val="Normal"/>
              <w:widowControl w:val="false"/>
              <w:spacing w:lineRule="auto" w:line="252"/>
              <w:rPr>
                <w:lang w:val="ru-RU" w:eastAsia="en-US"/>
              </w:rPr>
            </w:pPr>
            <w:r>
              <w:rPr>
                <w:lang w:val="ru-RU" w:eastAsia="en-US"/>
              </w:rPr>
              <w:t>ПАО «РусГидро» – «Воткинская ГЭС»</w:t>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t xml:space="preserve">_______________ / А.Г. </w:t>
            </w:r>
            <w:r>
              <w:rPr>
                <w:lang w:val="ru-RU"/>
              </w:rPr>
              <w:t>Бяков /</w:t>
            </w:r>
            <w:r>
              <w:rPr>
                <w:lang w:val="ru-RU" w:eastAsia="en-US"/>
              </w:rPr>
              <w:t xml:space="preserve"> </w:t>
            </w:r>
          </w:p>
          <w:p>
            <w:pPr>
              <w:pStyle w:val="Normal"/>
              <w:widowControl w:val="false"/>
              <w:spacing w:lineRule="auto" w:line="252"/>
              <w:rPr>
                <w:lang w:val="ru-RU" w:eastAsia="en-US"/>
              </w:rPr>
            </w:pPr>
            <w:r>
              <w:rPr>
                <w:lang w:val="ru-RU" w:eastAsia="en-US"/>
              </w:rPr>
            </w:r>
          </w:p>
        </w:tc>
        <w:tc>
          <w:tcPr>
            <w:tcW w:w="4785" w:type="dxa"/>
            <w:tcBorders/>
          </w:tcPr>
          <w:p>
            <w:pPr>
              <w:pStyle w:val="Normal"/>
              <w:widowControl w:val="false"/>
              <w:spacing w:lineRule="auto" w:line="252"/>
              <w:rPr>
                <w:lang w:val="ru-RU" w:eastAsia="en-US"/>
              </w:rPr>
            </w:pPr>
            <w:r>
              <w:rPr>
                <w:lang w:val="ru-RU" w:eastAsia="en-US"/>
              </w:rPr>
            </w:r>
          </w:p>
        </w:tc>
      </w:tr>
    </w:tbl>
    <w:p>
      <w:pPr>
        <w:sectPr>
          <w:headerReference w:type="default" r:id="rId14"/>
          <w:type w:val="nextPage"/>
          <w:pgSz w:w="11906" w:h="16838"/>
          <w:pgMar w:left="1134" w:right="1134" w:gutter="0" w:header="567" w:top="851" w:footer="0" w:bottom="1418"/>
          <w:pgNumType w:fmt="decimal"/>
          <w:formProt w:val="false"/>
          <w:textDirection w:val="lrTb"/>
          <w:docGrid w:type="default" w:linePitch="360" w:charSpace="0"/>
        </w:sectPr>
      </w:pPr>
    </w:p>
    <w:p>
      <w:pPr>
        <w:pStyle w:val="Normal"/>
        <w:ind w:firstLine="709"/>
        <w:jc w:val="right"/>
        <w:rPr>
          <w:sz w:val="22"/>
          <w:szCs w:val="22"/>
          <w:lang w:val="ru-RU"/>
        </w:rPr>
      </w:pPr>
      <w:r>
        <w:rPr>
          <w:sz w:val="22"/>
          <w:lang w:val="ru-RU"/>
        </w:rPr>
        <w:t xml:space="preserve"> </w:t>
      </w:r>
      <w:r>
        <w:rPr>
          <w:sz w:val="22"/>
          <w:szCs w:val="22"/>
          <w:lang w:val="ru-RU"/>
        </w:rPr>
        <w:t>Приложение № 2</w:t>
      </w:r>
    </w:p>
    <w:p>
      <w:pPr>
        <w:pStyle w:val="Normal"/>
        <w:ind w:left="4820" w:hanging="0"/>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ind w:left="4820" w:hanging="0"/>
        <w:jc w:val="right"/>
        <w:rPr>
          <w:sz w:val="22"/>
          <w:szCs w:val="22"/>
          <w:lang w:val="ru-RU"/>
        </w:rPr>
      </w:pPr>
      <w:r>
        <w:rPr>
          <w:sz w:val="22"/>
          <w:szCs w:val="22"/>
          <w:lang w:val="ru-RU"/>
        </w:rPr>
        <w:t xml:space="preserve">              </w:t>
      </w:r>
      <w:r>
        <w:rPr>
          <w:sz w:val="22"/>
          <w:szCs w:val="22"/>
          <w:lang w:val="ru-RU"/>
        </w:rPr>
        <w:t>от «__» мая 2026 г. № _______________</w:t>
      </w:r>
    </w:p>
    <w:p>
      <w:pPr>
        <w:pStyle w:val="Normal"/>
        <w:ind w:left="6379" w:hanging="0"/>
        <w:rPr>
          <w:lang w:val="ru-RU"/>
        </w:rPr>
      </w:pPr>
      <w:r>
        <w:rPr>
          <w:lang w:val="ru-RU"/>
        </w:rPr>
      </w:r>
    </w:p>
    <w:p>
      <w:pPr>
        <w:pStyle w:val="Normal"/>
        <w:jc w:val="center"/>
        <w:rPr>
          <w:b/>
          <w:lang w:val="ru-RU"/>
        </w:rPr>
      </w:pPr>
      <w:r>
        <w:rPr>
          <w:b/>
          <w:lang w:val="ru-RU"/>
        </w:rPr>
        <w:t>График оказания Услуг</w:t>
      </w:r>
    </w:p>
    <w:p>
      <w:pPr>
        <w:pStyle w:val="Normal"/>
        <w:jc w:val="center"/>
        <w:rPr>
          <w:b/>
          <w:lang w:val="ru-RU" w:eastAsia="en-US"/>
        </w:rPr>
      </w:pPr>
      <w:r>
        <w:rPr>
          <w:b/>
          <w:lang w:val="ru-RU" w:eastAsia="en-US"/>
        </w:rPr>
      </w:r>
    </w:p>
    <w:tbl>
      <w:tblPr>
        <w:tblW w:w="9645" w:type="dxa"/>
        <w:jc w:val="left"/>
        <w:tblInd w:w="-5" w:type="dxa"/>
        <w:tblLayout w:type="fixed"/>
        <w:tblCellMar>
          <w:top w:w="0" w:type="dxa"/>
          <w:left w:w="57" w:type="dxa"/>
          <w:bottom w:w="0" w:type="dxa"/>
          <w:right w:w="57" w:type="dxa"/>
        </w:tblCellMar>
        <w:tblLook w:noVBand="1" w:val="04a0" w:noHBand="0" w:lastColumn="0" w:firstColumn="1" w:lastRow="0" w:firstRow="1"/>
      </w:tblPr>
      <w:tblGrid>
        <w:gridCol w:w="815"/>
        <w:gridCol w:w="2082"/>
        <w:gridCol w:w="1305"/>
        <w:gridCol w:w="1305"/>
        <w:gridCol w:w="1366"/>
        <w:gridCol w:w="1248"/>
        <w:gridCol w:w="1523"/>
      </w:tblGrid>
      <w:tr>
        <w:trPr>
          <w:trHeight w:val="801"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2"/>
                <w:szCs w:val="22"/>
              </w:rPr>
            </w:pPr>
            <w:r>
              <w:rPr>
                <w:sz w:val="22"/>
                <w:szCs w:val="22"/>
              </w:rPr>
              <w:t>№</w:t>
            </w:r>
          </w:p>
          <w:p>
            <w:pPr>
              <w:pStyle w:val="Normal"/>
              <w:widowControl w:val="false"/>
              <w:jc w:val="center"/>
              <w:rPr>
                <w:sz w:val="22"/>
                <w:szCs w:val="22"/>
              </w:rPr>
            </w:pPr>
            <w:r>
              <w:rPr>
                <w:sz w:val="22"/>
                <w:szCs w:val="22"/>
              </w:rPr>
              <w:t>этапа</w:t>
            </w:r>
          </w:p>
        </w:tc>
        <w:tc>
          <w:tcPr>
            <w:tcW w:w="20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2"/>
                <w:szCs w:val="22"/>
              </w:rPr>
            </w:pPr>
            <w:r>
              <w:rPr>
                <w:sz w:val="22"/>
                <w:szCs w:val="22"/>
              </w:rPr>
              <w:t>Наименование услуг</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lang w:val="ru-RU"/>
              </w:rPr>
            </w:pPr>
            <w:r>
              <w:rPr>
                <w:sz w:val="22"/>
                <w:szCs w:val="22"/>
                <w:lang w:val="ru-RU"/>
              </w:rPr>
              <w:t>Начало оказания услуг</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lang w:val="ru-RU"/>
              </w:rPr>
            </w:pPr>
            <w:r>
              <w:rPr>
                <w:sz w:val="22"/>
                <w:szCs w:val="22"/>
                <w:lang w:val="ru-RU"/>
              </w:rPr>
              <w:t>Окончание оказания услуг</w:t>
            </w:r>
          </w:p>
        </w:tc>
        <w:tc>
          <w:tcPr>
            <w:tcW w:w="1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lang w:val="ru-RU"/>
              </w:rPr>
            </w:pPr>
            <w:r>
              <w:rPr>
                <w:sz w:val="22"/>
                <w:szCs w:val="22"/>
                <w:lang w:val="ru-RU"/>
              </w:rPr>
            </w:r>
          </w:p>
          <w:p>
            <w:pPr>
              <w:pStyle w:val="Normal"/>
              <w:widowControl w:val="false"/>
              <w:jc w:val="center"/>
              <w:rPr>
                <w:sz w:val="22"/>
                <w:szCs w:val="22"/>
                <w:lang w:val="ru-RU"/>
              </w:rPr>
            </w:pPr>
            <w:r>
              <w:rPr>
                <w:sz w:val="22"/>
                <w:szCs w:val="22"/>
                <w:lang w:val="ru-RU"/>
              </w:rPr>
              <w:t>Стоимость этапа услуг, руб. без НДС</w:t>
            </w:r>
          </w:p>
        </w:tc>
        <w:tc>
          <w:tcPr>
            <w:tcW w:w="12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lang w:val="ru-RU"/>
              </w:rPr>
            </w:pPr>
            <w:r>
              <w:rPr>
                <w:sz w:val="22"/>
                <w:szCs w:val="22"/>
                <w:lang w:val="ru-RU"/>
              </w:rPr>
              <w:t>Сумма НДС (2</w:t>
            </w:r>
            <w:r>
              <w:rPr>
                <w:sz w:val="22"/>
                <w:szCs w:val="22"/>
                <w:lang w:val="en-US"/>
              </w:rPr>
              <w:t>2</w:t>
            </w:r>
            <w:r>
              <w:rPr>
                <w:sz w:val="22"/>
                <w:szCs w:val="22"/>
                <w:lang w:val="ru-RU"/>
              </w:rPr>
              <w:t>%)</w:t>
            </w:r>
            <w:r>
              <w:rPr>
                <w:sz w:val="22"/>
                <w:szCs w:val="22"/>
                <w:lang w:val="en-US"/>
              </w:rPr>
              <w:t>*</w:t>
            </w:r>
            <w:r>
              <w:rPr>
                <w:sz w:val="22"/>
                <w:szCs w:val="22"/>
                <w:lang w:val="ru-RU"/>
              </w:rPr>
              <w:t>, руб.</w:t>
            </w:r>
          </w:p>
        </w:tc>
        <w:tc>
          <w:tcPr>
            <w:tcW w:w="15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lang w:val="ru-RU"/>
              </w:rPr>
            </w:pPr>
            <w:r>
              <w:rPr>
                <w:sz w:val="22"/>
                <w:szCs w:val="22"/>
                <w:lang w:val="ru-RU"/>
              </w:rPr>
              <w:t>Стоимость этапа услуг*, руб. с НДС</w:t>
            </w:r>
          </w:p>
        </w:tc>
      </w:tr>
      <w:tr>
        <w:trPr>
          <w:trHeight w:val="333"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i/>
                <w:i/>
                <w:sz w:val="22"/>
                <w:szCs w:val="22"/>
              </w:rPr>
            </w:pPr>
            <w:r>
              <w:rPr>
                <w:i/>
                <w:sz w:val="22"/>
                <w:szCs w:val="22"/>
              </w:rPr>
              <w:t>1</w:t>
            </w:r>
          </w:p>
        </w:tc>
        <w:tc>
          <w:tcPr>
            <w:tcW w:w="20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i/>
                <w:i/>
                <w:sz w:val="22"/>
                <w:szCs w:val="22"/>
              </w:rPr>
            </w:pPr>
            <w:r>
              <w:rPr>
                <w:i/>
                <w:sz w:val="22"/>
                <w:szCs w:val="22"/>
              </w:rPr>
              <w:t>2</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Style30"/>
              <w:keepNext w:val="false"/>
              <w:widowControl w:val="false"/>
              <w:spacing w:before="40" w:after="40"/>
              <w:jc w:val="center"/>
              <w:rPr>
                <w:i/>
                <w:i/>
                <w:szCs w:val="22"/>
              </w:rPr>
            </w:pPr>
            <w:r>
              <w:rPr>
                <w:i/>
                <w:szCs w:val="22"/>
              </w:rPr>
              <w:t>3</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Style30"/>
              <w:keepNext w:val="false"/>
              <w:widowControl w:val="false"/>
              <w:spacing w:before="40" w:after="40"/>
              <w:jc w:val="center"/>
              <w:rPr>
                <w:i/>
                <w:i/>
                <w:szCs w:val="22"/>
              </w:rPr>
            </w:pPr>
            <w:r>
              <w:rPr>
                <w:i/>
                <w:szCs w:val="22"/>
              </w:rPr>
              <w:t>4</w:t>
            </w:r>
          </w:p>
        </w:tc>
        <w:tc>
          <w:tcPr>
            <w:tcW w:w="1366" w:type="dxa"/>
            <w:tcBorders>
              <w:top w:val="single" w:sz="4" w:space="0" w:color="000000"/>
              <w:left w:val="single" w:sz="4" w:space="0" w:color="000000"/>
              <w:bottom w:val="single" w:sz="4" w:space="0" w:color="000000"/>
              <w:right w:val="single" w:sz="4" w:space="0" w:color="000000"/>
            </w:tcBorders>
          </w:tcPr>
          <w:p>
            <w:pPr>
              <w:pStyle w:val="Style30"/>
              <w:keepNext w:val="false"/>
              <w:widowControl w:val="false"/>
              <w:spacing w:before="40" w:after="40"/>
              <w:jc w:val="center"/>
              <w:rPr>
                <w:i/>
                <w:i/>
                <w:szCs w:val="22"/>
              </w:rPr>
            </w:pPr>
            <w:r>
              <w:rPr>
                <w:i/>
                <w:szCs w:val="22"/>
              </w:rPr>
              <w:t>5</w:t>
            </w:r>
          </w:p>
        </w:tc>
        <w:tc>
          <w:tcPr>
            <w:tcW w:w="1248" w:type="dxa"/>
            <w:tcBorders>
              <w:top w:val="single" w:sz="4" w:space="0" w:color="000000"/>
              <w:left w:val="single" w:sz="4" w:space="0" w:color="000000"/>
              <w:bottom w:val="single" w:sz="4" w:space="0" w:color="000000"/>
              <w:right w:val="single" w:sz="4" w:space="0" w:color="000000"/>
            </w:tcBorders>
          </w:tcPr>
          <w:p>
            <w:pPr>
              <w:pStyle w:val="Style30"/>
              <w:keepNext w:val="false"/>
              <w:widowControl w:val="false"/>
              <w:spacing w:before="40" w:after="40"/>
              <w:jc w:val="center"/>
              <w:rPr>
                <w:i/>
                <w:i/>
                <w:szCs w:val="22"/>
              </w:rPr>
            </w:pPr>
            <w:r>
              <w:rPr>
                <w:i/>
                <w:szCs w:val="22"/>
              </w:rPr>
              <w:t>6</w:t>
            </w:r>
          </w:p>
        </w:tc>
        <w:tc>
          <w:tcPr>
            <w:tcW w:w="1523" w:type="dxa"/>
            <w:tcBorders>
              <w:top w:val="single" w:sz="4" w:space="0" w:color="000000"/>
              <w:left w:val="single" w:sz="4" w:space="0" w:color="000000"/>
              <w:bottom w:val="single" w:sz="4" w:space="0" w:color="000000"/>
              <w:right w:val="single" w:sz="4" w:space="0" w:color="000000"/>
            </w:tcBorders>
          </w:tcPr>
          <w:p>
            <w:pPr>
              <w:pStyle w:val="Style30"/>
              <w:keepNext w:val="false"/>
              <w:widowControl w:val="false"/>
              <w:spacing w:before="40" w:after="40"/>
              <w:jc w:val="center"/>
              <w:rPr>
                <w:i/>
                <w:i/>
                <w:szCs w:val="22"/>
              </w:rPr>
            </w:pPr>
            <w:r>
              <w:rPr>
                <w:i/>
                <w:szCs w:val="22"/>
              </w:rPr>
              <w:t>7</w:t>
            </w:r>
          </w:p>
        </w:tc>
      </w:tr>
      <w:tr>
        <w:trPr>
          <w:trHeight w:val="397"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pPr>
            <w:r>
              <w:rPr>
                <w:lang w:val="en-US"/>
              </w:rPr>
              <w:t>1</w:t>
            </w:r>
            <w:r>
              <w:rPr/>
              <w:t>.</w:t>
            </w:r>
          </w:p>
        </w:tc>
        <w:tc>
          <w:tcPr>
            <w:tcW w:w="2082" w:type="dxa"/>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rPr>
                <w:lang w:val="ru-RU"/>
              </w:rPr>
            </w:pPr>
            <w:r>
              <w:rPr>
                <w:lang w:val="ru-RU"/>
              </w:rPr>
              <w:t>Предоставление цифровых технологических канала связи потоком Е1 (</w:t>
            </w:r>
            <w:r>
              <w:rPr>
                <w:lang w:val="en-US"/>
              </w:rPr>
              <w:t>G</w:t>
            </w:r>
            <w:r>
              <w:rPr>
                <w:lang w:val="ru-RU"/>
              </w:rPr>
              <w:t xml:space="preserve"> 703)</w:t>
            </w:r>
          </w:p>
          <w:p>
            <w:pPr>
              <w:pStyle w:val="Normal"/>
              <w:widowControl w:val="false"/>
              <w:spacing w:lineRule="exact" w:line="240"/>
              <w:jc w:val="both"/>
              <w:rPr>
                <w:lang w:val="ru-RU"/>
              </w:rPr>
            </w:pPr>
            <w:r>
              <w:rPr>
                <w:lang w:val="ru-RU"/>
              </w:rPr>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ru-RU"/>
              </w:rPr>
            </w:pPr>
            <w:r>
              <w:rPr>
                <w:szCs w:val="20"/>
              </w:rPr>
              <w:t>01</w:t>
            </w:r>
            <w:r>
              <w:rPr>
                <w:szCs w:val="20"/>
                <w:lang w:val="en-US"/>
              </w:rPr>
              <w:t>.06.2026</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ru-RU"/>
              </w:rPr>
            </w:pPr>
            <w:r>
              <w:rPr>
                <w:szCs w:val="20"/>
                <w:lang w:val="en-US"/>
              </w:rPr>
              <w:t>30.06.2026</w:t>
            </w:r>
          </w:p>
        </w:tc>
        <w:tc>
          <w:tcPr>
            <w:tcW w:w="1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lang w:val="en-US"/>
              </w:rPr>
            </w:pPr>
            <w:r>
              <w:rPr>
                <w:lang w:val="en-US"/>
              </w:rPr>
              <w:t>2.</w:t>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ru-RU"/>
              </w:rPr>
              <w:t>01.0</w:t>
            </w:r>
            <w:r>
              <w:rPr>
                <w:szCs w:val="20"/>
                <w:lang w:val="en-US"/>
              </w:rPr>
              <w:t>7</w:t>
            </w:r>
            <w:r>
              <w:rPr>
                <w:szCs w:val="20"/>
                <w:lang w:val="ru-RU"/>
              </w:rPr>
              <w:t>.202</w:t>
            </w:r>
            <w:r>
              <w:rPr>
                <w:szCs w:val="20"/>
                <w:lang w:val="en-US"/>
              </w:rPr>
              <w:t>6</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en-US"/>
              </w:rPr>
              <w:t>31</w:t>
            </w:r>
            <w:r>
              <w:rPr>
                <w:szCs w:val="20"/>
                <w:lang w:val="ru-RU"/>
              </w:rPr>
              <w:t>.0</w:t>
            </w:r>
            <w:r>
              <w:rPr>
                <w:szCs w:val="20"/>
                <w:lang w:val="en-US"/>
              </w:rPr>
              <w:t>7</w:t>
            </w:r>
            <w:r>
              <w:rPr>
                <w:szCs w:val="20"/>
                <w:lang w:val="ru-RU"/>
              </w:rPr>
              <w:t>.202</w:t>
            </w:r>
            <w:r>
              <w:rPr>
                <w:szCs w:val="20"/>
                <w:lang w:val="en-US"/>
              </w:rPr>
              <w:t>6</w:t>
            </w:r>
          </w:p>
        </w:tc>
        <w:tc>
          <w:tcPr>
            <w:tcW w:w="1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pPr>
            <w:r>
              <w:rPr/>
              <w:t>3.</w:t>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ru-RU"/>
              </w:rPr>
              <w:t>01.</w:t>
            </w:r>
            <w:r>
              <w:rPr>
                <w:szCs w:val="20"/>
                <w:lang w:val="en-US"/>
              </w:rPr>
              <w:t>08</w:t>
            </w:r>
            <w:r>
              <w:rPr>
                <w:szCs w:val="20"/>
                <w:lang w:val="ru-RU"/>
              </w:rPr>
              <w:t>.202</w:t>
            </w:r>
            <w:r>
              <w:rPr>
                <w:szCs w:val="20"/>
                <w:lang w:val="en-US"/>
              </w:rPr>
              <w:t>6</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ru-RU"/>
              </w:rPr>
              <w:t>3</w:t>
            </w:r>
            <w:r>
              <w:rPr>
                <w:szCs w:val="20"/>
                <w:lang w:val="en-US"/>
              </w:rPr>
              <w:t>1</w:t>
            </w:r>
            <w:r>
              <w:rPr>
                <w:szCs w:val="20"/>
                <w:lang w:val="ru-RU"/>
              </w:rPr>
              <w:t>.</w:t>
            </w:r>
            <w:r>
              <w:rPr>
                <w:szCs w:val="20"/>
                <w:lang w:val="en-US"/>
              </w:rPr>
              <w:t>08</w:t>
            </w:r>
            <w:r>
              <w:rPr>
                <w:szCs w:val="20"/>
                <w:lang w:val="ru-RU"/>
              </w:rPr>
              <w:t>.202</w:t>
            </w:r>
            <w:r>
              <w:rPr>
                <w:szCs w:val="20"/>
                <w:lang w:val="en-US"/>
              </w:rPr>
              <w:t>6</w:t>
            </w:r>
          </w:p>
        </w:tc>
        <w:tc>
          <w:tcPr>
            <w:tcW w:w="1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pPr>
            <w:r>
              <w:rPr/>
              <w:t>4.</w:t>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rPr>
            </w:pPr>
            <w:r>
              <w:rPr>
                <w:szCs w:val="20"/>
              </w:rPr>
              <w:t>01</w:t>
            </w:r>
            <w:r>
              <w:rPr>
                <w:szCs w:val="20"/>
                <w:lang w:val="en-US"/>
              </w:rPr>
              <w:t>.09.2026</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en-US"/>
              </w:rPr>
              <w:t>30.09.2026</w:t>
            </w:r>
          </w:p>
        </w:tc>
        <w:tc>
          <w:tcPr>
            <w:tcW w:w="1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lang w:val="en-US"/>
              </w:rPr>
            </w:pPr>
            <w:r>
              <w:rPr>
                <w:lang w:val="en-US"/>
              </w:rPr>
              <w:t>5.</w:t>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rPr>
            </w:pPr>
            <w:r>
              <w:rPr>
                <w:szCs w:val="20"/>
              </w:rPr>
              <w:t>01</w:t>
            </w:r>
            <w:r>
              <w:rPr>
                <w:szCs w:val="20"/>
                <w:lang w:val="en-US"/>
              </w:rPr>
              <w:t>.10.2026</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en-US"/>
              </w:rPr>
              <w:t>31.10.2026</w:t>
            </w:r>
          </w:p>
        </w:tc>
        <w:tc>
          <w:tcPr>
            <w:tcW w:w="1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lang w:val="en-US"/>
              </w:rPr>
            </w:pPr>
            <w:r>
              <w:rPr>
                <w:lang w:val="en-US"/>
              </w:rPr>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rPr>
            </w:pPr>
            <w:r>
              <w:rPr>
                <w:szCs w:val="20"/>
              </w:rPr>
              <w:t>01</w:t>
            </w:r>
            <w:r>
              <w:rPr>
                <w:szCs w:val="20"/>
                <w:lang w:val="en-US"/>
              </w:rPr>
              <w:t>.11.2026</w:t>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en-US"/>
              </w:rPr>
              <w:t>30.11.2026</w:t>
            </w:r>
          </w:p>
        </w:tc>
        <w:tc>
          <w:tcPr>
            <w:tcW w:w="1366"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lang w:val="en-US"/>
              </w:rPr>
            </w:pPr>
            <w:r>
              <w:rPr>
                <w:lang w:val="en-US"/>
              </w:rPr>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rPr>
            </w:pPr>
            <w:r>
              <w:rPr>
                <w:szCs w:val="20"/>
              </w:rPr>
              <w:t>01</w:t>
            </w:r>
            <w:r>
              <w:rPr>
                <w:szCs w:val="20"/>
                <w:lang w:val="en-US"/>
              </w:rPr>
              <w:t>.12.2026</w:t>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en-US"/>
              </w:rPr>
              <w:t>31.12.2026</w:t>
            </w:r>
          </w:p>
        </w:tc>
        <w:tc>
          <w:tcPr>
            <w:tcW w:w="1366"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lang w:val="en-US"/>
              </w:rPr>
            </w:pPr>
            <w:r>
              <w:rPr>
                <w:lang w:val="en-US"/>
              </w:rPr>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rPr>
            </w:pPr>
            <w:r>
              <w:rPr>
                <w:szCs w:val="20"/>
              </w:rPr>
              <w:t>01</w:t>
            </w:r>
            <w:r>
              <w:rPr>
                <w:szCs w:val="20"/>
                <w:lang w:val="en-US"/>
              </w:rPr>
              <w:t>.01.2027</w:t>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en-US"/>
              </w:rPr>
              <w:t>31.01.2027</w:t>
            </w:r>
          </w:p>
        </w:tc>
        <w:tc>
          <w:tcPr>
            <w:tcW w:w="1366"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lang w:val="en-US"/>
              </w:rPr>
            </w:pPr>
            <w:r>
              <w:rPr>
                <w:lang w:val="en-US"/>
              </w:rPr>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rPr>
            </w:pPr>
            <w:r>
              <w:rPr>
                <w:szCs w:val="20"/>
              </w:rPr>
              <w:t>01</w:t>
            </w:r>
            <w:r>
              <w:rPr>
                <w:szCs w:val="20"/>
                <w:lang w:val="en-US"/>
              </w:rPr>
              <w:t>.02.2027</w:t>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en-US"/>
              </w:rPr>
              <w:t>28.02.2027</w:t>
            </w:r>
          </w:p>
        </w:tc>
        <w:tc>
          <w:tcPr>
            <w:tcW w:w="1366"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lang w:val="en-US"/>
              </w:rPr>
            </w:pPr>
            <w:r>
              <w:rPr>
                <w:lang w:val="en-US"/>
              </w:rPr>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rPr>
            </w:pPr>
            <w:r>
              <w:rPr>
                <w:szCs w:val="20"/>
              </w:rPr>
              <w:t>01</w:t>
            </w:r>
            <w:r>
              <w:rPr>
                <w:szCs w:val="20"/>
                <w:lang w:val="en-US"/>
              </w:rPr>
              <w:t>.03.2027</w:t>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en-US"/>
              </w:rPr>
              <w:t>30.03.2027</w:t>
            </w:r>
          </w:p>
        </w:tc>
        <w:tc>
          <w:tcPr>
            <w:tcW w:w="1366"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lang w:val="en-US"/>
              </w:rPr>
            </w:pPr>
            <w:r>
              <w:rPr>
                <w:lang w:val="en-US"/>
              </w:rPr>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rPr>
            </w:pPr>
            <w:r>
              <w:rPr>
                <w:szCs w:val="20"/>
              </w:rPr>
              <w:t>01</w:t>
            </w:r>
            <w:r>
              <w:rPr>
                <w:szCs w:val="20"/>
                <w:lang w:val="en-US"/>
              </w:rPr>
              <w:t>.04.2027</w:t>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en-US"/>
              </w:rPr>
              <w:t>30.04.2027</w:t>
            </w:r>
          </w:p>
        </w:tc>
        <w:tc>
          <w:tcPr>
            <w:tcW w:w="1366"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lang w:val="en-US"/>
              </w:rPr>
            </w:pPr>
            <w:r>
              <w:rPr>
                <w:lang w:val="en-US"/>
              </w:rPr>
            </w:r>
          </w:p>
        </w:tc>
        <w:tc>
          <w:tcPr>
            <w:tcW w:w="2082" w:type="dxa"/>
            <w:vMerge w:val="continue"/>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exact" w:line="240"/>
              <w:jc w:val="both"/>
              <w:rPr>
                <w:lang w:val="ru-RU"/>
              </w:rPr>
            </w:pPr>
            <w:r>
              <w:rPr>
                <w:lang w:val="ru-RU"/>
              </w:rPr>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rPr>
            </w:pPr>
            <w:r>
              <w:rPr>
                <w:szCs w:val="20"/>
              </w:rPr>
              <w:t>01</w:t>
            </w:r>
            <w:r>
              <w:rPr>
                <w:szCs w:val="20"/>
                <w:lang w:val="en-US"/>
              </w:rPr>
              <w:t>.05.2027</w:t>
            </w:r>
          </w:p>
        </w:tc>
        <w:tc>
          <w:tcPr>
            <w:tcW w:w="1305"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szCs w:val="20"/>
                <w:lang w:val="en-US"/>
              </w:rPr>
            </w:pPr>
            <w:r>
              <w:rPr>
                <w:szCs w:val="20"/>
                <w:lang w:val="en-US"/>
              </w:rPr>
              <w:t>31.05.2027</w:t>
            </w:r>
          </w:p>
        </w:tc>
        <w:tc>
          <w:tcPr>
            <w:tcW w:w="1366"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248"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c>
          <w:tcPr>
            <w:tcW w:w="1523" w:type="dxa"/>
            <w:tcBorders>
              <w:left w:val="single" w:sz="4" w:space="0" w:color="000000"/>
              <w:bottom w:val="single" w:sz="4" w:space="0" w:color="000000"/>
              <w:right w:val="single" w:sz="4" w:space="0" w:color="000000"/>
            </w:tcBorders>
            <w:vAlign w:val="center"/>
          </w:tcPr>
          <w:p>
            <w:pPr>
              <w:pStyle w:val="Normal"/>
              <w:widowControl w:val="false"/>
              <w:spacing w:lineRule="exact" w:line="240"/>
              <w:jc w:val="center"/>
              <w:rPr>
                <w:lang w:val="en-US"/>
              </w:rPr>
            </w:pPr>
            <w:r>
              <w:rPr>
                <w:lang w:val="en-US"/>
              </w:rPr>
            </w:r>
          </w:p>
        </w:tc>
      </w:tr>
      <w:tr>
        <w:trPr>
          <w:trHeight w:val="397"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exact" w:line="240"/>
              <w:ind w:left="0" w:hanging="0"/>
              <w:jc w:val="center"/>
              <w:rPr>
                <w:lang w:val="en-US"/>
              </w:rPr>
            </w:pPr>
            <w:r>
              <w:rPr>
                <w:lang w:val="en-US"/>
              </w:rPr>
            </w:r>
          </w:p>
        </w:tc>
        <w:tc>
          <w:tcPr>
            <w:tcW w:w="20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jc w:val="both"/>
              <w:rPr>
                <w:lang w:val="en-US"/>
              </w:rPr>
            </w:pPr>
            <w:r>
              <w:rPr>
                <w:lang w:val="en-US"/>
              </w:rPr>
              <w:t>ИТОГО:</w:t>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 w:val="20"/>
                <w:szCs w:val="20"/>
                <w:lang w:val="ru-RU"/>
              </w:rPr>
            </w:pPr>
            <w:r>
              <w:rPr>
                <w:sz w:val="20"/>
                <w:szCs w:val="20"/>
                <w:lang w:val="ru-RU"/>
              </w:rPr>
            </w:r>
          </w:p>
        </w:tc>
        <w:tc>
          <w:tcPr>
            <w:tcW w:w="1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exact" w:line="240"/>
              <w:jc w:val="center"/>
              <w:rPr>
                <w:sz w:val="20"/>
                <w:szCs w:val="20"/>
                <w:lang w:val="ru-RU"/>
              </w:rPr>
            </w:pPr>
            <w:r>
              <w:rPr>
                <w:sz w:val="20"/>
                <w:szCs w:val="20"/>
                <w:lang w:val="ru-RU"/>
              </w:rPr>
            </w:r>
          </w:p>
        </w:tc>
        <w:tc>
          <w:tcPr>
            <w:tcW w:w="136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widowControl w:val="false"/>
              <w:spacing w:lineRule="exact" w:line="240"/>
              <w:ind w:left="57" w:right="-340" w:hanging="0"/>
              <w:rPr>
                <w:lang w:val="en-US"/>
              </w:rPr>
            </w:pPr>
            <w:r>
              <w:rPr>
                <w:lang w:val="en-US"/>
              </w:rPr>
            </w:r>
          </w:p>
        </w:tc>
        <w:tc>
          <w:tcPr>
            <w:tcW w:w="1248"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spacing w:lineRule="exact" w:line="240"/>
              <w:ind w:left="0" w:hanging="0"/>
              <w:rPr>
                <w:lang w:val="en-US"/>
              </w:rPr>
            </w:pPr>
            <w:r>
              <w:rPr>
                <w:lang w:val="en-US"/>
              </w:rPr>
            </w:r>
          </w:p>
        </w:tc>
        <w:tc>
          <w:tcPr>
            <w:tcW w:w="1523"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spacing w:lineRule="exact" w:line="240"/>
              <w:ind w:left="57" w:hanging="0"/>
              <w:rPr>
                <w:lang w:val="en-US"/>
              </w:rPr>
            </w:pPr>
            <w:r>
              <w:rPr>
                <w:lang w:val="en-US"/>
              </w:rPr>
            </w:r>
          </w:p>
        </w:tc>
      </w:tr>
    </w:tbl>
    <w:p>
      <w:pPr>
        <w:pStyle w:val="Normal"/>
        <w:rPr>
          <w:lang w:val="ru-RU"/>
        </w:rPr>
      </w:pPr>
      <w:r>
        <w:rPr>
          <w:lang w:val="ru-RU"/>
        </w:rPr>
        <w:t>* Сумма НДС является справочной и рассчитана исходя из ставки налога по этапам оказания услуг по договору в соответствии с действующим законодательством.</w:t>
      </w:r>
    </w:p>
    <w:p>
      <w:pPr>
        <w:pStyle w:val="Normal"/>
        <w:rPr>
          <w:lang w:val="ru-RU"/>
        </w:rPr>
      </w:pPr>
      <w:r>
        <w:rPr>
          <w:lang w:val="ru-RU"/>
        </w:rPr>
      </w:r>
    </w:p>
    <w:tbl>
      <w:tblPr>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Normal"/>
              <w:widowControl w:val="false"/>
              <w:spacing w:lineRule="auto" w:line="252"/>
              <w:rPr>
                <w:b/>
                <w:lang w:val="ru-RU" w:eastAsia="en-US"/>
              </w:rPr>
            </w:pPr>
            <w:r>
              <w:rPr>
                <w:b/>
                <w:lang w:val="ru-RU" w:eastAsia="en-US"/>
              </w:rPr>
              <w:t>Заказчик:</w:t>
            </w:r>
          </w:p>
        </w:tc>
        <w:tc>
          <w:tcPr>
            <w:tcW w:w="4785" w:type="dxa"/>
            <w:tcBorders/>
          </w:tcPr>
          <w:p>
            <w:pPr>
              <w:pStyle w:val="Normal"/>
              <w:widowControl w:val="false"/>
              <w:spacing w:lineRule="auto" w:line="252"/>
              <w:rPr>
                <w:b/>
                <w:lang w:val="ru-RU" w:eastAsia="en-US"/>
              </w:rPr>
            </w:pPr>
            <w:r>
              <w:rPr>
                <w:b/>
                <w:lang w:val="ru-RU" w:eastAsia="en-US"/>
              </w:rPr>
              <w:t>Исполнитель:</w:t>
            </w:r>
          </w:p>
        </w:tc>
      </w:tr>
      <w:tr>
        <w:trPr/>
        <w:tc>
          <w:tcPr>
            <w:tcW w:w="4785" w:type="dxa"/>
            <w:tcBorders/>
          </w:tcPr>
          <w:p>
            <w:pPr>
              <w:pStyle w:val="Normal"/>
              <w:widowControl w:val="false"/>
              <w:spacing w:lineRule="auto" w:line="252"/>
              <w:rPr>
                <w:lang w:val="ru-RU" w:eastAsia="en-US"/>
              </w:rPr>
            </w:pPr>
            <w:r>
              <w:rPr>
                <w:lang w:val="ru-RU" w:eastAsia="en-US"/>
              </w:rPr>
              <w:t>ПАО «РусГидро» – «Воткинская ГЭС»</w:t>
            </w:r>
          </w:p>
          <w:p>
            <w:pPr>
              <w:pStyle w:val="Normal"/>
              <w:widowControl w:val="false"/>
              <w:spacing w:lineRule="auto" w:line="252"/>
              <w:rPr>
                <w:lang w:val="ru-RU" w:eastAsia="en-US"/>
              </w:rPr>
            </w:pPr>
            <w:r>
              <w:rPr>
                <w:lang w:val="ru-RU" w:eastAsia="en-US"/>
              </w:rPr>
            </w:r>
          </w:p>
          <w:p>
            <w:pPr>
              <w:pStyle w:val="Normal"/>
              <w:widowControl w:val="false"/>
              <w:tabs>
                <w:tab w:val="clear" w:pos="567"/>
                <w:tab w:val="left" w:pos="3998" w:leader="none"/>
              </w:tabs>
              <w:spacing w:lineRule="auto" w:line="252"/>
              <w:rPr>
                <w:lang w:val="ru-RU" w:eastAsia="en-US"/>
              </w:rPr>
            </w:pPr>
            <w:r>
              <w:rPr>
                <w:lang w:val="ru-RU" w:eastAsia="en-US"/>
              </w:rPr>
              <w:t xml:space="preserve">_______________ /А.Г. </w:t>
            </w:r>
            <w:r>
              <w:rPr>
                <w:lang w:val="ru-RU"/>
              </w:rPr>
              <w:t xml:space="preserve">Бяков / </w:t>
            </w:r>
          </w:p>
        </w:tc>
        <w:tc>
          <w:tcPr>
            <w:tcW w:w="4785" w:type="dxa"/>
            <w:tcBorders/>
          </w:tcPr>
          <w:p>
            <w:pPr>
              <w:pStyle w:val="Normal"/>
              <w:widowControl w:val="false"/>
              <w:spacing w:lineRule="auto" w:line="252"/>
              <w:rPr>
                <w:lang w:val="ru-RU" w:eastAsia="en-US"/>
              </w:rPr>
            </w:pPr>
            <w:r>
              <w:rPr>
                <w:lang w:val="ru-RU" w:eastAsia="en-US"/>
              </w:rPr>
            </w:r>
          </w:p>
        </w:tc>
      </w:tr>
    </w:tbl>
    <w:p>
      <w:pPr>
        <w:pStyle w:val="Normal"/>
        <w:ind w:firstLine="709"/>
        <w:jc w:val="right"/>
        <w:rPr>
          <w:sz w:val="22"/>
          <w:lang w:val="ru-RU"/>
        </w:rPr>
      </w:pPr>
      <w:r>
        <w:br w:type="page"/>
      </w:r>
      <w:r>
        <w:rPr>
          <w:lang w:val="ru-RU"/>
        </w:rPr>
        <w:t xml:space="preserve"> </w:t>
      </w:r>
      <w:r>
        <w:rPr>
          <w:sz w:val="22"/>
          <w:lang w:val="ru-RU"/>
        </w:rPr>
        <w:t>Приложение № 3</w:t>
      </w:r>
    </w:p>
    <w:p>
      <w:pPr>
        <w:pStyle w:val="Normal"/>
        <w:jc w:val="right"/>
        <w:rPr>
          <w:sz w:val="22"/>
          <w:lang w:val="ru-RU"/>
        </w:rPr>
      </w:pPr>
      <w:r>
        <w:rPr>
          <w:sz w:val="22"/>
          <w:lang w:val="ru-RU"/>
        </w:rPr>
        <w:t xml:space="preserve">            </w:t>
      </w:r>
      <w:r>
        <w:rPr>
          <w:sz w:val="22"/>
          <w:lang w:val="ru-RU"/>
        </w:rPr>
        <w:t>к Договору возмездного оказания услуг</w:t>
      </w:r>
    </w:p>
    <w:p>
      <w:pPr>
        <w:pStyle w:val="Normal"/>
        <w:jc w:val="right"/>
        <w:rPr>
          <w:sz w:val="22"/>
          <w:szCs w:val="22"/>
          <w:lang w:val="ru-RU"/>
        </w:rPr>
      </w:pPr>
      <w:r>
        <w:rPr>
          <w:sz w:val="22"/>
          <w:lang w:val="ru-RU"/>
        </w:rPr>
        <w:t xml:space="preserve">              </w:t>
      </w:r>
      <w:r>
        <w:rPr>
          <w:sz w:val="22"/>
          <w:lang w:val="ru-RU"/>
        </w:rPr>
        <w:t xml:space="preserve">от </w:t>
      </w:r>
      <w:r>
        <w:rPr>
          <w:sz w:val="22"/>
          <w:szCs w:val="22"/>
          <w:lang w:val="ru-RU"/>
        </w:rPr>
        <w:t>«__» мая 2026</w:t>
      </w:r>
      <w:r>
        <w:rPr>
          <w:sz w:val="22"/>
          <w:lang w:val="ru-RU"/>
        </w:rPr>
        <w:t xml:space="preserve"> г. </w:t>
      </w:r>
      <w:r>
        <w:rPr>
          <w:sz w:val="22"/>
          <w:szCs w:val="22"/>
          <w:lang w:val="ru-RU"/>
        </w:rPr>
        <w:t>№ _______________</w:t>
      </w:r>
    </w:p>
    <w:p>
      <w:pPr>
        <w:pStyle w:val="Normal"/>
        <w:rPr>
          <w:lang w:val="ru-RU"/>
        </w:rPr>
      </w:pPr>
      <w:r>
        <w:rPr>
          <w:lang w:val="ru-RU"/>
        </w:rPr>
      </w:r>
    </w:p>
    <w:p>
      <w:pPr>
        <w:pStyle w:val="1"/>
        <w:jc w:val="both"/>
        <w:rPr/>
      </w:pPr>
      <w:r>
        <w:rPr/>
      </w:r>
    </w:p>
    <w:p>
      <w:pPr>
        <w:pStyle w:val="1"/>
        <w:rPr/>
      </w:pPr>
      <w:r>
        <w:rPr/>
        <w:t>ФОРМА</w:t>
      </w:r>
    </w:p>
    <w:p>
      <w:pPr>
        <w:pStyle w:val="1"/>
        <w:rPr>
          <w:i/>
          <w:i/>
        </w:rPr>
      </w:pPr>
      <w:r>
        <w:rPr/>
        <w:t xml:space="preserve">Акта сдачи-приемки технической и иной документации </w:t>
      </w:r>
    </w:p>
    <w:p>
      <w:pPr>
        <w:pStyle w:val="Normal"/>
        <w:rPr>
          <w:lang w:val="ru-RU"/>
        </w:rPr>
      </w:pPr>
      <w:r>
        <w:rPr>
          <w:lang w:val="ru-RU"/>
        </w:rPr>
      </w:r>
    </w:p>
    <w:tbl>
      <w:tblPr>
        <w:tblW w:w="9606"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9606"/>
      </w:tblGrid>
      <w:tr>
        <w:trPr/>
        <w:tc>
          <w:tcPr>
            <w:tcW w:w="9606" w:type="dxa"/>
            <w:tcBorders>
              <w:top w:val="single" w:sz="4" w:space="0" w:color="000000"/>
              <w:left w:val="single" w:sz="4" w:space="0" w:color="000000"/>
              <w:bottom w:val="single" w:sz="4" w:space="0" w:color="000000"/>
              <w:right w:val="single" w:sz="4" w:space="0" w:color="000000"/>
            </w:tcBorders>
          </w:tcPr>
          <w:p>
            <w:pPr>
              <w:pStyle w:val="1"/>
              <w:widowControl w:val="false"/>
              <w:spacing w:lineRule="auto" w:line="252"/>
              <w:rPr/>
            </w:pPr>
            <w:r>
              <w:rPr>
                <w:b w:val="false"/>
              </w:rPr>
              <w:t xml:space="preserve">Акт </w:t>
            </w:r>
          </w:p>
          <w:p>
            <w:pPr>
              <w:pStyle w:val="1"/>
              <w:widowControl w:val="false"/>
              <w:spacing w:lineRule="auto" w:line="252"/>
              <w:rPr>
                <w:i/>
                <w:i/>
              </w:rPr>
            </w:pPr>
            <w:r>
              <w:rPr>
                <w:b w:val="false"/>
              </w:rPr>
              <w:t>сдачи-приемки технической и иной документации</w:t>
            </w:r>
          </w:p>
          <w:p>
            <w:pPr>
              <w:pStyle w:val="Normal"/>
              <w:widowControl w:val="false"/>
              <w:spacing w:lineRule="auto" w:line="252"/>
              <w:rPr>
                <w:lang w:val="ru-RU"/>
              </w:rPr>
            </w:pPr>
            <w:r>
              <w:rPr>
                <w:lang w:val="ru-RU"/>
              </w:rPr>
            </w:r>
          </w:p>
          <w:p>
            <w:pPr>
              <w:pStyle w:val="Normal"/>
              <w:widowControl w:val="false"/>
              <w:spacing w:lineRule="auto" w:line="252"/>
              <w:rPr>
                <w:lang w:val="ru-RU"/>
              </w:rPr>
            </w:pPr>
            <w:r>
              <w:rPr>
                <w:lang w:val="ru-RU"/>
              </w:rPr>
              <w:t>г.___________                                                                                  «_____» _________20_г.</w:t>
            </w:r>
          </w:p>
          <w:p>
            <w:pPr>
              <w:pStyle w:val="Normal"/>
              <w:widowControl w:val="false"/>
              <w:spacing w:lineRule="auto" w:line="252"/>
              <w:rPr>
                <w:lang w:val="ru-RU"/>
              </w:rPr>
            </w:pPr>
            <w:r>
              <w:rPr>
                <w:lang w:val="ru-RU"/>
              </w:rPr>
            </w:r>
          </w:p>
          <w:p>
            <w:pPr>
              <w:pStyle w:val="Normal"/>
              <w:widowControl w:val="false"/>
              <w:spacing w:lineRule="auto" w:line="252"/>
              <w:rPr>
                <w:lang w:val="ru-RU"/>
              </w:rPr>
            </w:pPr>
            <w:r>
              <w:rPr>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52"/>
              <w:rPr>
                <w:lang w:val="ru-RU"/>
              </w:rPr>
            </w:pPr>
            <w:r>
              <w:rPr>
                <w:lang w:val="ru-RU"/>
              </w:rPr>
              <w:t>Заказчик передал Исполнителю, а Исполнитель принял следующую техническую и иную документацию для оказания Услуг по Договору №_____________</w:t>
            </w:r>
            <w:r>
              <w:rPr>
                <w:sz w:val="22"/>
                <w:szCs w:val="22"/>
                <w:lang w:val="ru-RU"/>
              </w:rPr>
              <w:t xml:space="preserve"> /</w:t>
            </w:r>
            <w:r>
              <w:rPr>
                <w:lang w:val="ru-RU"/>
              </w:rPr>
              <w:t xml:space="preserve"> от </w:t>
            </w:r>
            <w:r>
              <w:rPr>
                <w:bCs/>
                <w:lang w:val="ru-RU" w:eastAsia="en-US"/>
              </w:rPr>
              <w:t>__.05.2026:</w:t>
            </w:r>
          </w:p>
          <w:p>
            <w:pPr>
              <w:pStyle w:val="Normal"/>
              <w:widowControl w:val="false"/>
              <w:spacing w:lineRule="auto" w:line="252"/>
              <w:rPr>
                <w:lang w:val="ru-RU"/>
              </w:rPr>
            </w:pPr>
            <w:r>
              <w:rPr>
                <w:lang w:val="ru-RU"/>
              </w:rPr>
              <w:t xml:space="preserve">__________________________________________________________________________ </w:t>
            </w:r>
          </w:p>
          <w:p>
            <w:pPr>
              <w:pStyle w:val="Normal"/>
              <w:widowControl w:val="false"/>
              <w:spacing w:lineRule="auto" w:line="252"/>
              <w:rPr>
                <w:lang w:val="ru-RU"/>
              </w:rPr>
            </w:pPr>
            <w:r>
              <w:rPr>
                <w:lang w:val="ru-RU"/>
              </w:rPr>
              <w:t>__________________________________________________________________________</w:t>
            </w:r>
          </w:p>
          <w:p>
            <w:pPr>
              <w:pStyle w:val="Normal"/>
              <w:widowControl w:val="false"/>
              <w:spacing w:lineRule="auto" w:line="252"/>
              <w:rPr>
                <w:lang w:val="ru-RU"/>
              </w:rPr>
            </w:pPr>
            <w:r>
              <w:rPr>
                <w:lang w:val="ru-RU"/>
              </w:rPr>
              <w:t>__________________________________________________________________________</w:t>
            </w:r>
          </w:p>
          <w:p>
            <w:pPr>
              <w:pStyle w:val="Normal"/>
              <w:widowControl w:val="false"/>
              <w:spacing w:lineRule="auto" w:line="252"/>
              <w:rPr>
                <w:lang w:val="ru-RU"/>
              </w:rPr>
            </w:pPr>
            <w:r>
              <w:rPr>
                <w:lang w:val="ru-RU"/>
              </w:rPr>
              <w:t xml:space="preserve">Документация передана Исполнителю в установленный Договором срок. </w:t>
            </w:r>
          </w:p>
          <w:p>
            <w:pPr>
              <w:pStyle w:val="Normal"/>
              <w:widowControl w:val="false"/>
              <w:spacing w:lineRule="auto" w:line="252"/>
              <w:rPr>
                <w:lang w:val="ru-RU"/>
              </w:rPr>
            </w:pPr>
            <w:r>
              <w:rPr>
                <w:lang w:val="ru-RU"/>
              </w:rPr>
            </w:r>
          </w:p>
          <w:p>
            <w:pPr>
              <w:pStyle w:val="Normal"/>
              <w:widowControl w:val="false"/>
              <w:spacing w:lineRule="auto" w:line="252"/>
              <w:rPr>
                <w:lang w:val="ru-RU"/>
              </w:rPr>
            </w:pPr>
            <w:r>
              <w:rPr>
                <w:lang w:val="ru-RU"/>
              </w:rPr>
            </w:r>
          </w:p>
          <w:tbl>
            <w:tblPr>
              <w:tblW w:w="9390"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695"/>
              <w:gridCol w:w="4694"/>
            </w:tblGrid>
            <w:tr>
              <w:trPr/>
              <w:tc>
                <w:tcPr>
                  <w:tcW w:w="4695" w:type="dxa"/>
                  <w:tcBorders/>
                </w:tcPr>
                <w:p>
                  <w:pPr>
                    <w:pStyle w:val="Normal"/>
                    <w:widowControl w:val="false"/>
                    <w:spacing w:lineRule="auto" w:line="252"/>
                    <w:rPr/>
                  </w:pPr>
                  <w:r>
                    <w:rPr/>
                    <w:t>Заказчик:</w:t>
                  </w:r>
                </w:p>
              </w:tc>
              <w:tc>
                <w:tcPr>
                  <w:tcW w:w="4694" w:type="dxa"/>
                  <w:tcBorders/>
                </w:tcPr>
                <w:p>
                  <w:pPr>
                    <w:pStyle w:val="Normal"/>
                    <w:widowControl w:val="false"/>
                    <w:spacing w:lineRule="auto" w:line="252"/>
                    <w:rPr/>
                  </w:pPr>
                  <w:r>
                    <w:rPr>
                      <w:lang w:val="ru-RU"/>
                    </w:rPr>
                    <w:t>Исполнитель</w:t>
                  </w:r>
                  <w:r>
                    <w:rPr/>
                    <w:t>:</w:t>
                  </w:r>
                </w:p>
              </w:tc>
            </w:tr>
            <w:tr>
              <w:trPr/>
              <w:tc>
                <w:tcPr>
                  <w:tcW w:w="4695" w:type="dxa"/>
                  <w:tcBorders/>
                </w:tcPr>
                <w:p>
                  <w:pPr>
                    <w:pStyle w:val="Normal"/>
                    <w:widowControl w:val="false"/>
                    <w:spacing w:lineRule="auto" w:line="252"/>
                    <w:rPr/>
                  </w:pPr>
                  <w:r>
                    <w:rPr/>
                  </w:r>
                </w:p>
                <w:p>
                  <w:pPr>
                    <w:pStyle w:val="Normal"/>
                    <w:widowControl w:val="false"/>
                    <w:spacing w:lineRule="auto" w:line="252"/>
                    <w:rPr/>
                  </w:pPr>
                  <w:r>
                    <w:rPr/>
                  </w:r>
                </w:p>
                <w:p>
                  <w:pPr>
                    <w:pStyle w:val="Normal"/>
                    <w:widowControl w:val="false"/>
                    <w:spacing w:lineRule="auto" w:line="252"/>
                    <w:rPr>
                      <w:lang w:val="ru-RU"/>
                    </w:rPr>
                  </w:pPr>
                  <w:r>
                    <w:rPr/>
                    <w:t xml:space="preserve">_______________ / _______________ </w:t>
                  </w:r>
                </w:p>
                <w:p>
                  <w:pPr>
                    <w:pStyle w:val="Normal"/>
                    <w:widowControl w:val="false"/>
                    <w:spacing w:lineRule="auto" w:line="252"/>
                    <w:rPr/>
                  </w:pPr>
                  <w:r>
                    <w:rPr/>
                  </w:r>
                </w:p>
              </w:tc>
              <w:tc>
                <w:tcPr>
                  <w:tcW w:w="4694" w:type="dxa"/>
                  <w:tcBorders/>
                </w:tcPr>
                <w:p>
                  <w:pPr>
                    <w:pStyle w:val="Normal"/>
                    <w:widowControl w:val="false"/>
                    <w:spacing w:lineRule="auto" w:line="252"/>
                    <w:rPr/>
                  </w:pPr>
                  <w:r>
                    <w:rPr/>
                  </w:r>
                </w:p>
                <w:p>
                  <w:pPr>
                    <w:pStyle w:val="Normal"/>
                    <w:widowControl w:val="false"/>
                    <w:spacing w:lineRule="auto" w:line="252"/>
                    <w:rPr/>
                  </w:pPr>
                  <w:r>
                    <w:rPr/>
                  </w:r>
                </w:p>
                <w:p>
                  <w:pPr>
                    <w:pStyle w:val="Normal"/>
                    <w:widowControl w:val="false"/>
                    <w:spacing w:lineRule="auto" w:line="252"/>
                    <w:rPr>
                      <w:lang w:val="ru-RU"/>
                    </w:rPr>
                  </w:pPr>
                  <w:r>
                    <w:rPr/>
                    <w:t xml:space="preserve">_______________ / _______________ </w:t>
                  </w:r>
                </w:p>
                <w:p>
                  <w:pPr>
                    <w:pStyle w:val="Normal"/>
                    <w:widowControl w:val="false"/>
                    <w:spacing w:lineRule="auto" w:line="252"/>
                    <w:rPr/>
                  </w:pPr>
                  <w:r>
                    <w:rPr/>
                  </w:r>
                </w:p>
              </w:tc>
            </w:tr>
          </w:tbl>
          <w:p>
            <w:pPr>
              <w:pStyle w:val="1"/>
              <w:widowControl w:val="false"/>
              <w:spacing w:lineRule="auto" w:line="252"/>
              <w:jc w:val="left"/>
              <w:rPr>
                <w:i/>
                <w:i/>
              </w:rPr>
            </w:pPr>
            <w:r>
              <w:rPr>
                <w:i/>
              </w:rPr>
            </w:r>
          </w:p>
          <w:p>
            <w:pPr>
              <w:pStyle w:val="1"/>
              <w:widowControl w:val="false"/>
              <w:spacing w:lineRule="auto" w:line="252" w:before="0" w:after="120"/>
              <w:jc w:val="left"/>
              <w:rPr>
                <w:i/>
                <w:i/>
              </w:rPr>
            </w:pPr>
            <w:r>
              <w:rPr>
                <w:i/>
              </w:rPr>
            </w:r>
          </w:p>
        </w:tc>
      </w:tr>
    </w:tbl>
    <w:p>
      <w:pPr>
        <w:pStyle w:val="1"/>
        <w:jc w:val="left"/>
        <w:rPr>
          <w:i/>
          <w:i/>
        </w:rPr>
      </w:pPr>
      <w:r>
        <w:rPr>
          <w:i/>
        </w:rPr>
      </w:r>
    </w:p>
    <w:p>
      <w:pPr>
        <w:pStyle w:val="1"/>
        <w:jc w:val="left"/>
        <w:rPr>
          <w:i/>
          <w:i/>
        </w:rPr>
      </w:pPr>
      <w:r>
        <w:rPr>
          <w:i/>
        </w:rPr>
      </w:r>
    </w:p>
    <w:tbl>
      <w:tblPr>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Normal"/>
              <w:widowControl w:val="false"/>
              <w:spacing w:lineRule="auto" w:line="252"/>
              <w:rPr>
                <w:b/>
              </w:rPr>
            </w:pPr>
            <w:r>
              <w:rPr>
                <w:b/>
              </w:rPr>
              <w:t>Заказчик:</w:t>
            </w:r>
          </w:p>
        </w:tc>
        <w:tc>
          <w:tcPr>
            <w:tcW w:w="4785" w:type="dxa"/>
            <w:tcBorders/>
          </w:tcPr>
          <w:p>
            <w:pPr>
              <w:pStyle w:val="Normal"/>
              <w:widowControl w:val="false"/>
              <w:spacing w:lineRule="auto" w:line="252"/>
              <w:rPr>
                <w:b/>
              </w:rPr>
            </w:pPr>
            <w:r>
              <w:rPr>
                <w:b/>
                <w:lang w:val="ru-RU"/>
              </w:rPr>
              <w:t>Исполнитель</w:t>
            </w:r>
            <w:r>
              <w:rPr>
                <w:b/>
              </w:rPr>
              <w:t>:</w:t>
            </w:r>
          </w:p>
        </w:tc>
      </w:tr>
      <w:tr>
        <w:trPr/>
        <w:tc>
          <w:tcPr>
            <w:tcW w:w="4785" w:type="dxa"/>
            <w:tcBorders/>
          </w:tcPr>
          <w:p>
            <w:pPr>
              <w:pStyle w:val="Normal"/>
              <w:widowControl w:val="false"/>
              <w:spacing w:lineRule="auto" w:line="252"/>
              <w:rPr>
                <w:lang w:val="ru-RU" w:eastAsia="en-US"/>
              </w:rPr>
            </w:pPr>
            <w:r>
              <w:rPr>
                <w:lang w:val="ru-RU" w:eastAsia="en-US"/>
              </w:rPr>
              <w:t>ПАО «РусГидро» – «Воткинская ГЭС»</w:t>
            </w:r>
          </w:p>
          <w:p>
            <w:pPr>
              <w:pStyle w:val="Normal"/>
              <w:widowControl w:val="false"/>
              <w:spacing w:lineRule="auto" w:line="252"/>
              <w:rPr>
                <w:lang w:val="ru-RU"/>
              </w:rPr>
            </w:pPr>
            <w:r>
              <w:rPr>
                <w:lang w:val="ru-RU"/>
              </w:rPr>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rPr>
            </w:pPr>
            <w:r>
              <w:rPr>
                <w:lang w:val="ru-RU" w:eastAsia="en-US"/>
              </w:rPr>
              <w:t xml:space="preserve">_______________ / А.Г. </w:t>
            </w:r>
            <w:r>
              <w:rPr>
                <w:lang w:val="ru-RU"/>
              </w:rPr>
              <w:t>Бяков /</w:t>
            </w:r>
          </w:p>
        </w:tc>
        <w:tc>
          <w:tcPr>
            <w:tcW w:w="4785" w:type="dxa"/>
            <w:tcBorders/>
          </w:tcPr>
          <w:p>
            <w:pPr>
              <w:pStyle w:val="Normal"/>
              <w:widowControl w:val="false"/>
              <w:spacing w:lineRule="auto" w:line="252"/>
              <w:rPr>
                <w:lang w:val="ru-RU"/>
              </w:rPr>
            </w:pPr>
            <w:r>
              <w:rPr>
                <w:lang w:val="ru-RU" w:eastAsia="en-US"/>
              </w:rPr>
              <w:t xml:space="preserve"> </w:t>
            </w:r>
          </w:p>
        </w:tc>
      </w:tr>
    </w:tbl>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r>
        <w:br w:type="page"/>
      </w:r>
    </w:p>
    <w:p>
      <w:pPr>
        <w:pStyle w:val="Normal"/>
        <w:ind w:firstLine="709"/>
        <w:jc w:val="right"/>
        <w:rPr>
          <w:sz w:val="22"/>
          <w:szCs w:val="22"/>
          <w:lang w:val="ru-RU"/>
        </w:rPr>
      </w:pPr>
      <w:r>
        <w:rPr>
          <w:sz w:val="22"/>
          <w:szCs w:val="22"/>
          <w:lang w:val="ru-RU"/>
        </w:rPr>
        <w:t>Приложение № 4</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sz w:val="22"/>
          <w:szCs w:val="22"/>
          <w:lang w:val="ru-RU"/>
        </w:rPr>
      </w:pPr>
      <w:r>
        <w:rPr>
          <w:sz w:val="22"/>
          <w:szCs w:val="22"/>
          <w:lang w:val="ru-RU"/>
        </w:rPr>
        <w:t xml:space="preserve">              </w:t>
      </w:r>
      <w:r>
        <w:rPr>
          <w:sz w:val="22"/>
          <w:szCs w:val="22"/>
          <w:lang w:val="ru-RU"/>
        </w:rPr>
        <w:t xml:space="preserve">от «__» мая 2026 г. № _______________ </w:t>
      </w:r>
    </w:p>
    <w:p>
      <w:pPr>
        <w:pStyle w:val="Normal"/>
        <w:jc w:val="right"/>
        <w:rPr>
          <w:lang w:val="ru-RU"/>
        </w:rPr>
      </w:pPr>
      <w:r>
        <w:rPr>
          <w:lang w:val="ru-RU"/>
        </w:rPr>
      </w:r>
    </w:p>
    <w:p>
      <w:pPr>
        <w:pStyle w:val="Normal"/>
        <w:jc w:val="center"/>
        <w:rPr>
          <w:b/>
          <w:lang w:val="ru-RU"/>
        </w:rPr>
      </w:pPr>
      <w:r>
        <w:rPr>
          <w:b/>
          <w:lang w:val="ru-RU"/>
        </w:rPr>
        <w:t>Размер ответственности Исполнителя</w:t>
      </w:r>
    </w:p>
    <w:p>
      <w:pPr>
        <w:pStyle w:val="Normal"/>
        <w:jc w:val="center"/>
        <w:rPr>
          <w:b/>
          <w:color w:val="000000"/>
          <w:lang w:val="ru-RU"/>
        </w:rPr>
      </w:pPr>
      <w:r>
        <w:rPr>
          <w:b/>
          <w:lang w:val="ru-RU"/>
        </w:rPr>
        <w:t xml:space="preserve">за нарушения пропускного и внутриобъектового режима, </w:t>
      </w:r>
      <w:r>
        <w:rPr>
          <w:b/>
          <w:color w:val="000000"/>
          <w:lang w:val="ru-RU"/>
        </w:rPr>
        <w:t>требований охраны труда, пожарной безопасности</w:t>
      </w:r>
    </w:p>
    <w:p>
      <w:pPr>
        <w:pStyle w:val="Normal"/>
        <w:jc w:val="center"/>
        <w:rPr>
          <w:b/>
          <w:lang w:val="ru-RU"/>
        </w:rPr>
      </w:pPr>
      <w:r>
        <w:rPr>
          <w:b/>
          <w:lang w:val="ru-RU"/>
        </w:rPr>
      </w:r>
    </w:p>
    <w:tbl>
      <w:tblPr>
        <w:tblW w:w="9571"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064"/>
        <w:gridCol w:w="5506"/>
      </w:tblGrid>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rPr>
                <w:b/>
                <w:lang w:eastAsia="en-US"/>
              </w:rPr>
            </w:pPr>
            <w:r>
              <w:rPr>
                <w:b/>
                <w:lang w:eastAsia="en-US"/>
              </w:rPr>
              <w:t>Виды нарушений</w:t>
            </w:r>
          </w:p>
        </w:tc>
        <w:tc>
          <w:tcPr>
            <w:tcW w:w="5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rPr>
                <w:b/>
                <w:lang w:eastAsia="en-US"/>
              </w:rPr>
            </w:pPr>
            <w:r>
              <w:rPr>
                <w:b/>
                <w:lang w:eastAsia="en-US"/>
              </w:rPr>
              <w:t>Штрафные санкции</w:t>
            </w:r>
          </w:p>
        </w:tc>
      </w:tr>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jc w:val="both"/>
              <w:rPr>
                <w:lang w:val="ru-RU" w:eastAsia="en-US"/>
              </w:rPr>
            </w:pPr>
            <w:r>
              <w:rPr>
                <w:lang w:val="ru-RU" w:eastAsia="en-US"/>
              </w:rPr>
              <w:t>1. Нарушение правил пожарной безопасности (ППБ):</w:t>
            </w:r>
          </w:p>
        </w:tc>
        <w:tc>
          <w:tcPr>
            <w:tcW w:w="5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rPr>
                <w:lang w:val="ru-RU" w:eastAsia="en-US"/>
              </w:rPr>
            </w:pPr>
            <w:r>
              <w:rPr>
                <w:lang w:val="ru-RU" w:eastAsia="en-US"/>
              </w:rPr>
            </w:r>
          </w:p>
        </w:tc>
      </w:tr>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jc w:val="both"/>
              <w:rPr>
                <w:lang w:eastAsia="en-US"/>
              </w:rPr>
            </w:pPr>
            <w:r>
              <w:rPr>
                <w:lang w:eastAsia="en-US"/>
              </w:rPr>
              <w:t>1.1.Нарушение ППБ без возникновения пожара</w:t>
            </w:r>
          </w:p>
          <w:p>
            <w:pPr>
              <w:pStyle w:val="Normal"/>
              <w:widowControl w:val="false"/>
              <w:spacing w:lineRule="auto" w:line="252"/>
              <w:jc w:val="both"/>
              <w:rPr>
                <w:lang w:eastAsia="en-US"/>
              </w:rPr>
            </w:pPr>
            <w:r>
              <w:rPr>
                <w:lang w:eastAsia="en-US"/>
              </w:rPr>
            </w:r>
          </w:p>
        </w:tc>
        <w:tc>
          <w:tcPr>
            <w:tcW w:w="5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jc w:val="both"/>
              <w:rPr>
                <w:lang w:val="ru-RU" w:eastAsia="en-US"/>
              </w:rPr>
            </w:pPr>
            <w:r>
              <w:rPr>
                <w:lang w:val="ru-RU" w:eastAsia="en-US"/>
              </w:rPr>
              <w:t>25</w:t>
            </w:r>
            <w:r>
              <w:rPr>
                <w:lang w:eastAsia="en-US"/>
              </w:rPr>
              <w:t> </w:t>
            </w:r>
            <w:r>
              <w:rPr>
                <w:lang w:val="ru-RU" w:eastAsia="en-US"/>
              </w:rPr>
              <w:t>000 (двадцать пять тысяч) рублей за каждый случай нарушения</w:t>
            </w:r>
          </w:p>
          <w:p>
            <w:pPr>
              <w:pStyle w:val="Normal"/>
              <w:widowControl w:val="false"/>
              <w:spacing w:lineRule="auto" w:line="252"/>
              <w:jc w:val="both"/>
              <w:rPr>
                <w:lang w:val="ru-RU" w:eastAsia="en-US"/>
              </w:rPr>
            </w:pPr>
            <w:r>
              <w:rPr>
                <w:lang w:val="ru-RU" w:eastAsia="en-US"/>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jc w:val="both"/>
              <w:rPr>
                <w:lang w:val="ru-RU" w:eastAsia="en-US"/>
              </w:rPr>
            </w:pPr>
            <w:r>
              <w:rPr>
                <w:lang w:val="ru-RU" w:eastAsia="en-US"/>
              </w:rPr>
              <w:t>1.2. Нарушение ППБ, ставшее причиной возникновения пожара, не причинившего ущерб имуществу Заказчика</w:t>
            </w:r>
          </w:p>
        </w:tc>
        <w:tc>
          <w:tcPr>
            <w:tcW w:w="5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jc w:val="both"/>
              <w:rPr>
                <w:lang w:val="ru-RU" w:eastAsia="en-US"/>
              </w:rPr>
            </w:pPr>
            <w:r>
              <w:rPr>
                <w:lang w:val="ru-RU" w:eastAsia="en-US"/>
              </w:rPr>
              <w:t>50</w:t>
            </w:r>
            <w:r>
              <w:rPr>
                <w:lang w:eastAsia="en-US"/>
              </w:rPr>
              <w:t> </w:t>
            </w:r>
            <w:r>
              <w:rPr>
                <w:lang w:val="ru-RU" w:eastAsia="en-US"/>
              </w:rPr>
              <w:t>000 (пятьдесят тысяч) рублей за каждый случай нарушения.</w:t>
            </w:r>
          </w:p>
          <w:p>
            <w:pPr>
              <w:pStyle w:val="Normal"/>
              <w:widowControl w:val="false"/>
              <w:spacing w:lineRule="auto" w:line="252"/>
              <w:jc w:val="both"/>
              <w:rPr>
                <w:lang w:val="ru-RU" w:eastAsia="en-US"/>
              </w:rPr>
            </w:pPr>
            <w:r>
              <w:rPr>
                <w:lang w:val="ru-RU" w:eastAsia="en-US"/>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jc w:val="both"/>
              <w:rPr>
                <w:lang w:val="ru-RU" w:eastAsia="en-US"/>
              </w:rPr>
            </w:pPr>
            <w:r>
              <w:rPr>
                <w:lang w:val="ru-RU" w:eastAsia="en-US"/>
              </w:rPr>
              <w:t>1.3. Нарушение ППБ, ставшее причиной возникновения пожара, причинившего ущерб имуществу Заказчика и (или) здоровью людей</w:t>
            </w:r>
          </w:p>
        </w:tc>
        <w:tc>
          <w:tcPr>
            <w:tcW w:w="5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jc w:val="both"/>
              <w:rPr>
                <w:lang w:val="ru-RU" w:eastAsia="en-US"/>
              </w:rPr>
            </w:pPr>
            <w:r>
              <w:rPr>
                <w:lang w:val="ru-RU" w:eastAsia="en-US"/>
              </w:rPr>
              <w:t>250 000 (двести пятьдесят тысяч) рублей за каждый случай нарушения.</w:t>
            </w:r>
          </w:p>
        </w:tc>
      </w:tr>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jc w:val="both"/>
              <w:rPr>
                <w:lang w:val="ru-RU" w:eastAsia="en-US"/>
              </w:rPr>
            </w:pPr>
            <w:r>
              <w:rPr>
                <w:lang w:val="ru-RU" w:eastAsia="en-US"/>
              </w:rPr>
              <w:t xml:space="preserve">2. Нарушение пропускного и внутриобъектового режима, </w:t>
            </w:r>
            <w:r>
              <w:rPr>
                <w:color w:val="000000"/>
                <w:lang w:val="ru-RU" w:eastAsia="en-US"/>
              </w:rPr>
              <w:t xml:space="preserve">требований охраны труда </w:t>
            </w:r>
          </w:p>
        </w:tc>
        <w:tc>
          <w:tcPr>
            <w:tcW w:w="5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2"/>
              <w:jc w:val="both"/>
              <w:rPr>
                <w:lang w:val="ru-RU" w:eastAsia="en-US"/>
              </w:rPr>
            </w:pPr>
            <w:r>
              <w:rPr>
                <w:lang w:val="ru-RU" w:eastAsia="en-US"/>
              </w:rPr>
              <w:t>- 50</w:t>
            </w:r>
            <w:r>
              <w:rPr>
                <w:lang w:eastAsia="en-US"/>
              </w:rPr>
              <w:t> </w:t>
            </w:r>
            <w:r>
              <w:rPr>
                <w:lang w:val="ru-RU" w:eastAsia="en-US"/>
              </w:rPr>
              <w:t>000 (пятьдесят тысяч) рублей за каждый случай нарушения;</w:t>
            </w:r>
          </w:p>
          <w:p>
            <w:pPr>
              <w:pStyle w:val="Normal"/>
              <w:widowControl w:val="false"/>
              <w:spacing w:lineRule="auto" w:line="252"/>
              <w:jc w:val="both"/>
              <w:rPr>
                <w:lang w:val="ru-RU" w:eastAsia="en-US"/>
              </w:rPr>
            </w:pPr>
            <w:r>
              <w:rPr>
                <w:lang w:val="ru-RU" w:eastAsia="en-US"/>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52"/>
              <w:jc w:val="both"/>
              <w:rPr>
                <w:lang w:val="ru-RU" w:eastAsia="en-US"/>
              </w:rPr>
            </w:pPr>
            <w:r>
              <w:rPr>
                <w:lang w:val="ru-RU" w:eastAsia="en-US"/>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lang w:val="ru-RU"/>
        </w:rPr>
      </w:pPr>
      <w:r>
        <w:rPr>
          <w:lang w:val="ru-RU"/>
        </w:rPr>
      </w:r>
    </w:p>
    <w:p>
      <w:pPr>
        <w:pStyle w:val="Normal"/>
        <w:rPr>
          <w:lang w:val="ru-RU"/>
        </w:rPr>
      </w:pPr>
      <w:r>
        <w:rPr>
          <w:lang w:val="ru-RU"/>
        </w:rPr>
      </w:r>
    </w:p>
    <w:p>
      <w:pPr>
        <w:pStyle w:val="Normal"/>
        <w:rPr>
          <w:lang w:val="ru-RU"/>
        </w:rPr>
      </w:pPr>
      <w:r>
        <w:rPr>
          <w:lang w:val="ru-RU"/>
        </w:rPr>
      </w:r>
    </w:p>
    <w:tbl>
      <w:tblPr>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Normal"/>
              <w:widowControl w:val="false"/>
              <w:spacing w:lineRule="auto" w:line="252"/>
              <w:rPr>
                <w:b/>
                <w:lang w:eastAsia="en-US"/>
              </w:rPr>
            </w:pPr>
            <w:r>
              <w:rPr>
                <w:b/>
                <w:lang w:eastAsia="en-US"/>
              </w:rPr>
              <w:t>Заказчик:</w:t>
            </w:r>
          </w:p>
        </w:tc>
        <w:tc>
          <w:tcPr>
            <w:tcW w:w="4785" w:type="dxa"/>
            <w:tcBorders/>
          </w:tcPr>
          <w:p>
            <w:pPr>
              <w:pStyle w:val="Normal"/>
              <w:widowControl w:val="false"/>
              <w:spacing w:lineRule="auto" w:line="252"/>
              <w:rPr>
                <w:b/>
                <w:lang w:eastAsia="en-US"/>
              </w:rPr>
            </w:pPr>
            <w:r>
              <w:rPr>
                <w:b/>
                <w:lang w:val="ru-RU" w:eastAsia="en-US"/>
              </w:rPr>
              <w:t>Исполнитель</w:t>
            </w:r>
            <w:r>
              <w:rPr>
                <w:b/>
                <w:lang w:eastAsia="en-US"/>
              </w:rPr>
              <w:t>:</w:t>
            </w:r>
          </w:p>
        </w:tc>
      </w:tr>
      <w:tr>
        <w:trPr/>
        <w:tc>
          <w:tcPr>
            <w:tcW w:w="4785" w:type="dxa"/>
            <w:tcBorders/>
          </w:tcPr>
          <w:p>
            <w:pPr>
              <w:pStyle w:val="Normal"/>
              <w:widowControl w:val="false"/>
              <w:spacing w:lineRule="auto" w:line="252"/>
              <w:rPr>
                <w:lang w:val="ru-RU" w:eastAsia="en-US"/>
              </w:rPr>
            </w:pPr>
            <w:r>
              <w:rPr>
                <w:lang w:val="ru-RU" w:eastAsia="en-US"/>
              </w:rPr>
              <w:t>ПАО «РусГидро» – «Воткинская ГЭС»</w:t>
            </w:r>
          </w:p>
          <w:p>
            <w:pPr>
              <w:pStyle w:val="Normal"/>
              <w:widowControl w:val="false"/>
              <w:spacing w:lineRule="auto" w:line="252"/>
              <w:rPr>
                <w:lang w:val="ru-RU"/>
              </w:rPr>
            </w:pPr>
            <w:r>
              <w:rPr>
                <w:lang w:val="ru-RU"/>
              </w:rPr>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rPr>
            </w:pPr>
            <w:r>
              <w:rPr>
                <w:lang w:val="ru-RU" w:eastAsia="en-US"/>
              </w:rPr>
              <w:t xml:space="preserve">_______________ / А.Г. </w:t>
            </w:r>
            <w:r>
              <w:rPr>
                <w:lang w:val="ru-RU"/>
              </w:rPr>
              <w:t>Бяков /</w:t>
            </w:r>
            <w:r>
              <w:rPr>
                <w:lang w:val="ru-RU" w:eastAsia="en-US"/>
              </w:rPr>
              <w:t xml:space="preserve"> </w:t>
            </w:r>
          </w:p>
        </w:tc>
        <w:tc>
          <w:tcPr>
            <w:tcW w:w="4785" w:type="dxa"/>
            <w:tcBorders/>
          </w:tcPr>
          <w:p>
            <w:pPr>
              <w:pStyle w:val="Normal"/>
              <w:widowControl w:val="false"/>
              <w:spacing w:lineRule="auto" w:line="252"/>
              <w:rPr>
                <w:lang w:val="ru-RU" w:eastAsia="en-US"/>
              </w:rPr>
            </w:pPr>
            <w:r>
              <w:rPr>
                <w:lang w:val="ru-RU" w:eastAsia="en-US"/>
              </w:rPr>
            </w:r>
          </w:p>
        </w:tc>
      </w:tr>
    </w:tbl>
    <w:p>
      <w:pPr>
        <w:pStyle w:val="Normal"/>
        <w:rPr>
          <w:lang w:val="ru-RU"/>
        </w:rPr>
      </w:pPr>
      <w:r>
        <w:rPr>
          <w:lang w:val="ru-RU"/>
        </w:rPr>
      </w:r>
    </w:p>
    <w:p>
      <w:pPr>
        <w:pStyle w:val="Normal"/>
        <w:rPr>
          <w:lang w:val="ru-RU"/>
        </w:rPr>
      </w:pPr>
      <w:r>
        <w:rPr>
          <w:lang w:val="ru-RU"/>
        </w:rPr>
      </w:r>
    </w:p>
    <w:p>
      <w:pPr>
        <w:pStyle w:val="Normal"/>
        <w:rPr>
          <w:lang w:val="ru-RU"/>
        </w:rPr>
      </w:pPr>
      <w:r>
        <w:rPr>
          <w:lang w:val="ru-RU"/>
        </w:rPr>
      </w:r>
      <w:r>
        <w:br w:type="page"/>
      </w:r>
    </w:p>
    <w:p>
      <w:pPr>
        <w:pStyle w:val="Normal"/>
        <w:ind w:firstLine="709"/>
        <w:jc w:val="right"/>
        <w:rPr>
          <w:sz w:val="22"/>
          <w:szCs w:val="22"/>
          <w:lang w:val="ru-RU"/>
        </w:rPr>
      </w:pPr>
      <w:r>
        <w:rPr>
          <w:sz w:val="22"/>
          <w:szCs w:val="22"/>
          <w:lang w:val="ru-RU"/>
        </w:rPr>
        <w:t>Приложение № 5</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sz w:val="22"/>
          <w:szCs w:val="22"/>
          <w:lang w:val="ru-RU"/>
        </w:rPr>
      </w:pPr>
      <w:r>
        <w:rPr>
          <w:sz w:val="22"/>
          <w:szCs w:val="22"/>
          <w:lang w:val="ru-RU"/>
        </w:rPr>
        <w:t xml:space="preserve">              </w:t>
      </w:r>
      <w:r>
        <w:rPr>
          <w:sz w:val="22"/>
          <w:szCs w:val="22"/>
          <w:lang w:val="ru-RU"/>
        </w:rPr>
        <w:t>от «__» мая 2026 г. № _______________</w:t>
      </w:r>
    </w:p>
    <w:p>
      <w:pPr>
        <w:pStyle w:val="Normal"/>
        <w:rPr>
          <w:lang w:val="ru-RU"/>
        </w:rPr>
      </w:pPr>
      <w:r>
        <w:rPr>
          <w:lang w:val="ru-RU"/>
        </w:rPr>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s>
        <w:jc w:val="center"/>
        <w:rPr>
          <w:rFonts w:ascii="Arial Narrow" w:hAnsi="Arial Narrow"/>
          <w:b/>
          <w:lang w:val="ru-RU"/>
        </w:rPr>
      </w:pPr>
      <w:r>
        <w:rPr>
          <w:rFonts w:ascii="Arial Narrow" w:hAnsi="Arial Narrow"/>
          <w:b/>
          <w:lang w:val="ru-RU"/>
        </w:rPr>
        <w:t>СПЕЦИФИКАЦИЯ</w:t>
      </w:r>
    </w:p>
    <w:p>
      <w:pPr>
        <w:pStyle w:val="Normal"/>
        <w:jc w:val="center"/>
        <w:rPr>
          <w:rFonts w:ascii="Arial Narrow" w:hAnsi="Arial Narrow"/>
          <w:b/>
          <w:sz w:val="20"/>
          <w:lang w:val="ru-RU"/>
        </w:rPr>
      </w:pPr>
      <w:r>
        <w:rPr>
          <w:rFonts w:ascii="Arial Narrow" w:hAnsi="Arial Narrow"/>
          <w:b/>
          <w:sz w:val="20"/>
          <w:lang w:val="ru-RU"/>
        </w:rPr>
        <w:t>НА ОКАЗАНИЕ УСЛУГИ ПО ПРЕДОСТАВЛЕНИЮ КАНАЛОВ СВЯЗИ от 15.05.2026 г.</w:t>
      </w:r>
    </w:p>
    <w:p>
      <w:pPr>
        <w:pStyle w:val="Normal"/>
        <w:jc w:val="center"/>
        <w:rPr>
          <w:rFonts w:ascii="Arial Narrow" w:hAnsi="Arial Narrow"/>
          <w:b/>
          <w:sz w:val="20"/>
          <w:lang w:val="ru-RU"/>
        </w:rPr>
      </w:pPr>
      <w:r>
        <w:rPr>
          <w:rFonts w:ascii="Arial Narrow" w:hAnsi="Arial Narrow"/>
          <w:b/>
          <w:sz w:val="20"/>
          <w:lang w:val="ru-RU"/>
        </w:rPr>
        <w:t xml:space="preserve">к </w:t>
      </w:r>
      <w:sdt>
        <w:sdtPr>
          <w:placeholder>
            <w:docPart w:val="C423C1E1098A4E3D81822EFD1D873DCF"/>
          </w:placeholder>
          <w:alias w:val="Тип Договора"/>
          <w:tag w:val="Тип Договора"/>
          <w:id w:val="-728226993"/>
          <w:comboBox>
            <w:listItem w:value="Выберите элемент."/>
            <w:listItem w:displayText="Договору об оказании услуг фиксированной связи" w:value="Договору об оказании услуг фиксированной связи"/>
            <w:listItem w:displayText="Укажите тип Договора" w:value="Укажите тип Договора"/>
          </w:comboBox>
        </w:sdtPr>
        <w:sdtContent>
          <w:r>
            <w:rPr>
              <w:rFonts w:ascii="Arial Narrow" w:hAnsi="Arial Narrow"/>
              <w:b/>
              <w:sz w:val="20"/>
              <w:lang w:val="ru-RU"/>
            </w:rPr>
          </w:r>
          <w:r>
            <w:rPr>
              <w:rFonts w:ascii="Arial Narrow" w:hAnsi="Arial Narrow"/>
              <w:b/>
              <w:sz w:val="20"/>
              <w:lang w:val="ru-RU"/>
            </w:rPr>
            <w:t>Договору возмездного оказания услуг</w:t>
          </w:r>
        </w:sdtContent>
      </w:sdt>
      <w:r>
        <w:rPr>
          <w:rFonts w:ascii="Arial Narrow" w:hAnsi="Arial Narrow"/>
          <w:b/>
          <w:sz w:val="20"/>
          <w:lang w:val="ru-RU"/>
        </w:rPr>
        <w:t xml:space="preserve"> № ______________ от 15.05.2026 г.</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720" w:leader="none"/>
        </w:tabs>
        <w:jc w:val="both"/>
        <w:rPr>
          <w:rFonts w:ascii="Arial Narrow" w:hAnsi="Arial Narrow"/>
          <w:lang w:val="ru-RU"/>
        </w:rPr>
      </w:pPr>
      <w:r>
        <w:rPr>
          <w:rFonts w:ascii="Arial Narrow" w:hAnsi="Arial Narrow"/>
          <w:lang w:val="ru-RU"/>
        </w:rPr>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1. В настоящей Спецификации используются следующие определения:</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284" w:leader="none"/>
        </w:tabs>
        <w:jc w:val="both"/>
        <w:rPr>
          <w:rFonts w:ascii="Arial Narrow" w:hAnsi="Arial Narrow"/>
          <w:lang w:val="ru-RU"/>
        </w:rPr>
      </w:pPr>
      <w:r>
        <w:rPr>
          <w:rFonts w:ascii="Arial Narrow" w:hAnsi="Arial Narrow"/>
          <w:lang w:val="ru-RU"/>
        </w:rPr>
        <w:t xml:space="preserve">1.1. </w:t>
      </w:r>
      <w:r>
        <w:rPr>
          <w:rFonts w:ascii="Arial Narrow" w:hAnsi="Arial Narrow"/>
          <w:b/>
          <w:lang w:val="ru-RU"/>
        </w:rPr>
        <w:t>Аварийная карточка</w:t>
      </w:r>
      <w:r>
        <w:rPr>
          <w:rFonts w:ascii="Arial Narrow" w:hAnsi="Arial Narrow"/>
          <w:lang w:val="ru-RU"/>
        </w:rPr>
        <w:t xml:space="preserve"> – учетная запись о проблемной ситуации в дежурной службе.</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284" w:leader="none"/>
        </w:tabs>
        <w:jc w:val="both"/>
        <w:rPr>
          <w:rFonts w:ascii="Arial Narrow" w:hAnsi="Arial Narrow"/>
          <w:lang w:val="ru-RU"/>
        </w:rPr>
      </w:pPr>
      <w:r>
        <w:rPr>
          <w:rFonts w:ascii="Arial Narrow" w:hAnsi="Arial Narrow"/>
          <w:lang w:val="ru-RU"/>
        </w:rPr>
        <w:t xml:space="preserve">1.2. </w:t>
      </w:r>
      <w:r>
        <w:rPr>
          <w:rFonts w:ascii="Arial Narrow" w:hAnsi="Arial Narrow"/>
          <w:b/>
          <w:lang w:val="ru-RU"/>
        </w:rPr>
        <w:t>ВОЛС</w:t>
      </w:r>
      <w:r>
        <w:rPr>
          <w:rFonts w:ascii="Arial Narrow" w:hAnsi="Arial Narrow"/>
          <w:lang w:val="ru-RU"/>
        </w:rPr>
        <w:t xml:space="preserve"> - волоконно-оптическая линия связи.</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284" w:leader="none"/>
        </w:tabs>
        <w:jc w:val="both"/>
        <w:rPr>
          <w:rFonts w:ascii="Arial Narrow" w:hAnsi="Arial Narrow"/>
          <w:lang w:val="ru-RU"/>
        </w:rPr>
      </w:pPr>
      <w:r>
        <w:rPr>
          <w:rFonts w:ascii="Arial Narrow" w:hAnsi="Arial Narrow"/>
          <w:lang w:val="ru-RU"/>
        </w:rPr>
        <w:t xml:space="preserve">1.3. </w:t>
      </w:r>
      <w:r>
        <w:rPr>
          <w:rFonts w:ascii="Arial Narrow" w:hAnsi="Arial Narrow"/>
          <w:b/>
          <w:lang w:val="ru-RU"/>
        </w:rPr>
        <w:t>Допустимая длительность неготовности (ДДН)</w:t>
      </w:r>
      <w:r>
        <w:rPr>
          <w:rFonts w:ascii="Arial Narrow" w:hAnsi="Arial Narrow"/>
          <w:lang w:val="ru-RU"/>
        </w:rPr>
        <w:t xml:space="preserve"> – не подлежащая компенсации суммарная длительность Периодов неготовности Услуги за Отчетный период в минутах, определяемая для конкретной величины готовности Услуги и указанная в соответствующем Заказе.</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284" w:leader="none"/>
        </w:tabs>
        <w:jc w:val="both"/>
        <w:rPr>
          <w:rFonts w:ascii="Arial Narrow" w:hAnsi="Arial Narrow"/>
          <w:lang w:val="ru-RU"/>
        </w:rPr>
      </w:pPr>
      <w:r>
        <w:rPr>
          <w:rFonts w:ascii="Arial Narrow" w:hAnsi="Arial Narrow"/>
          <w:lang w:val="ru-RU"/>
        </w:rPr>
        <w:t>Допустимая длительность неготовности рассчитывается по формуле:</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284" w:leader="none"/>
        </w:tabs>
        <w:jc w:val="both"/>
        <w:rPr>
          <w:rFonts w:ascii="Arial Narrow" w:hAnsi="Arial Narrow"/>
          <w:lang w:val="ru-RU"/>
        </w:rPr>
      </w:pPr>
      <w:r>
        <w:rPr>
          <w:rFonts w:ascii="Arial Narrow" w:hAnsi="Arial Narrow"/>
          <w:lang w:val="ru-RU"/>
        </w:rPr>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284" w:leader="none"/>
        </w:tabs>
        <w:jc w:val="both"/>
        <w:rPr>
          <w:rFonts w:ascii="Arial Narrow" w:hAnsi="Arial Narrow"/>
          <w:lang w:val="ru-RU"/>
        </w:rPr>
      </w:pPr>
      <w:r>
        <w:rPr>
          <w:rFonts w:ascii="Arial Narrow" w:hAnsi="Arial Narrow"/>
          <w:lang w:val="ru-RU"/>
        </w:rPr>
      </w:r>
    </w:p>
    <w:tbl>
      <w:tblPr>
        <w:tblW w:w="6587"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1937"/>
        <w:gridCol w:w="828"/>
        <w:gridCol w:w="3822"/>
      </w:tblGrid>
      <w:tr>
        <w:trPr/>
        <w:tc>
          <w:tcPr>
            <w:tcW w:w="1937" w:type="dxa"/>
            <w:vMerge w:val="restart"/>
            <w:tcBorders/>
            <w:vAlign w:val="center"/>
          </w:tcPr>
          <w:p>
            <w:pPr>
              <w:pStyle w:val="Macro"/>
              <w:widowControl w:val="false"/>
              <w:ind w:right="-236" w:hanging="0"/>
              <w:jc w:val="center"/>
              <w:rPr>
                <w:rFonts w:ascii="Arial Narrow" w:hAnsi="Arial Narrow"/>
                <w:b/>
                <w:i/>
                <w:i/>
                <w:iCs/>
                <w:lang w:val="en-US"/>
              </w:rPr>
            </w:pPr>
            <w:r>
              <w:rPr>
                <w:rFonts w:ascii="Arial Narrow" w:hAnsi="Arial Narrow"/>
                <w:b/>
                <w:bCs/>
                <w:i/>
                <w:iCs/>
              </w:rPr>
              <w:t>ДДН</w:t>
            </w:r>
            <w:r>
              <w:rPr>
                <w:rFonts w:ascii="Arial Narrow" w:hAnsi="Arial Narrow"/>
                <w:b/>
                <w:i/>
                <w:iCs/>
              </w:rPr>
              <w:t xml:space="preserve"> = </w:t>
            </w:r>
            <w:r>
              <w:rPr>
                <w:rFonts w:ascii="Arial Narrow" w:hAnsi="Arial Narrow"/>
                <w:b/>
                <w:i/>
                <w:iCs/>
                <w:lang w:val="ru-RU"/>
              </w:rPr>
              <w:t xml:space="preserve">( </w:t>
            </w:r>
            <w:r>
              <w:rPr>
                <w:rFonts w:ascii="Arial Narrow" w:hAnsi="Arial Narrow"/>
                <w:b/>
                <w:i/>
                <w:iCs/>
              </w:rPr>
              <w:t>1</w:t>
            </w:r>
            <w:r>
              <w:rPr>
                <w:rFonts w:ascii="Arial Narrow" w:hAnsi="Arial Narrow"/>
                <w:b/>
                <w:i/>
                <w:iCs/>
                <w:lang w:val="ru-RU"/>
              </w:rPr>
              <w:t xml:space="preserve"> </w:t>
            </w:r>
            <w:r>
              <w:rPr>
                <w:rFonts w:ascii="Arial Narrow" w:hAnsi="Arial Narrow"/>
                <w:b/>
                <w:i/>
                <w:iCs/>
              </w:rPr>
              <w:t xml:space="preserve"> </w:t>
            </w:r>
            <w:r>
              <w:rPr>
                <w:rFonts w:cs="Courier New" w:ascii="Arial Narrow" w:hAnsi="Arial Narrow"/>
                <w:b/>
                <w:i/>
                <w:iCs/>
              </w:rPr>
              <w:t>─</w:t>
            </w:r>
          </w:p>
        </w:tc>
        <w:tc>
          <w:tcPr>
            <w:tcW w:w="828" w:type="dxa"/>
            <w:tcBorders>
              <w:bottom w:val="single" w:sz="8" w:space="0" w:color="000000"/>
            </w:tcBorders>
            <w:vAlign w:val="center"/>
          </w:tcPr>
          <w:p>
            <w:pPr>
              <w:pStyle w:val="Macro"/>
              <w:widowControl w:val="false"/>
              <w:ind w:right="-31" w:hanging="0"/>
              <w:jc w:val="center"/>
              <w:rPr>
                <w:rFonts w:ascii="Arial Narrow" w:hAnsi="Arial Narrow"/>
                <w:b/>
                <w:i/>
                <w:i/>
                <w:iCs/>
                <w:lang w:val="en-US"/>
              </w:rPr>
            </w:pPr>
            <w:r>
              <w:rPr>
                <w:rFonts w:ascii="Arial Narrow" w:hAnsi="Arial Narrow"/>
                <w:b/>
                <w:i/>
                <w:iCs/>
                <w:lang w:val="en-US"/>
              </w:rPr>
              <w:t>SA</w:t>
            </w:r>
          </w:p>
        </w:tc>
        <w:tc>
          <w:tcPr>
            <w:tcW w:w="3822" w:type="dxa"/>
            <w:vMerge w:val="restart"/>
            <w:tcBorders/>
            <w:vAlign w:val="center"/>
          </w:tcPr>
          <w:p>
            <w:pPr>
              <w:pStyle w:val="Macro"/>
              <w:widowControl w:val="false"/>
              <w:ind w:left="-134" w:hanging="0"/>
              <w:rPr>
                <w:rFonts w:ascii="Arial Narrow" w:hAnsi="Arial Narrow"/>
                <w:b/>
                <w:i/>
                <w:i/>
                <w:iCs/>
                <w:lang w:val="ru-RU"/>
              </w:rPr>
            </w:pPr>
            <w:r>
              <w:rPr>
                <w:rFonts w:ascii="Arial Narrow" w:hAnsi="Arial Narrow"/>
                <w:b/>
                <w:i/>
                <w:iCs/>
                <w:lang w:val="ru-RU"/>
              </w:rPr>
              <w:t xml:space="preserve"> </w:t>
            </w:r>
            <w:r>
              <w:rPr>
                <w:rFonts w:ascii="Arial Narrow" w:hAnsi="Arial Narrow"/>
                <w:b/>
                <w:i/>
                <w:iCs/>
                <w:lang w:val="en-US"/>
              </w:rPr>
              <w:t xml:space="preserve"> </w:t>
            </w:r>
            <w:r>
              <w:rPr>
                <w:rFonts w:ascii="Arial Narrow" w:hAnsi="Arial Narrow"/>
                <w:b/>
                <w:i/>
                <w:iCs/>
                <w:lang w:val="ru-RU"/>
              </w:rPr>
              <w:t xml:space="preserve">) </w:t>
            </w:r>
            <w:r>
              <w:rPr>
                <w:rFonts w:ascii="Arial Narrow" w:hAnsi="Arial Narrow"/>
                <w:b/>
                <w:i/>
                <w:iCs/>
              </w:rPr>
              <w:t>× Отчетный период × 60 мин</w:t>
            </w:r>
          </w:p>
        </w:tc>
      </w:tr>
      <w:tr>
        <w:trPr/>
        <w:tc>
          <w:tcPr>
            <w:tcW w:w="1937" w:type="dxa"/>
            <w:vMerge w:val="continue"/>
            <w:tcBorders/>
            <w:tcMar>
              <w:left w:w="0" w:type="dxa"/>
              <w:right w:w="0" w:type="dxa"/>
            </w:tcMar>
            <w:vAlign w:val="center"/>
          </w:tcPr>
          <w:p>
            <w:pPr>
              <w:pStyle w:val="Normal"/>
              <w:widowControl w:val="false"/>
              <w:rPr>
                <w:rFonts w:ascii="Arial Narrow" w:hAnsi="Arial Narrow" w:eastAsia="Calibri"/>
                <w:i/>
                <w:i/>
                <w:iCs/>
                <w:sz w:val="20"/>
                <w:lang w:val="en-US"/>
              </w:rPr>
            </w:pPr>
            <w:r>
              <w:rPr>
                <w:rFonts w:eastAsia="Calibri" w:ascii="Arial Narrow" w:hAnsi="Arial Narrow"/>
                <w:i/>
                <w:iCs/>
                <w:sz w:val="20"/>
                <w:lang w:val="en-US"/>
              </w:rPr>
            </w:r>
          </w:p>
        </w:tc>
        <w:tc>
          <w:tcPr>
            <w:tcW w:w="828" w:type="dxa"/>
            <w:tcBorders/>
            <w:vAlign w:val="center"/>
          </w:tcPr>
          <w:p>
            <w:pPr>
              <w:pStyle w:val="Macro"/>
              <w:widowControl w:val="false"/>
              <w:ind w:right="-31" w:hanging="0"/>
              <w:jc w:val="center"/>
              <w:rPr>
                <w:rFonts w:ascii="Arial Narrow" w:hAnsi="Arial Narrow"/>
                <w:b/>
                <w:i/>
                <w:i/>
                <w:iCs/>
                <w:lang w:val="en-US"/>
              </w:rPr>
            </w:pPr>
            <w:r>
              <w:rPr>
                <w:rFonts w:ascii="Arial Narrow" w:hAnsi="Arial Narrow"/>
                <w:b/>
                <w:i/>
                <w:iCs/>
              </w:rPr>
              <w:t>100%</w:t>
            </w:r>
          </w:p>
        </w:tc>
        <w:tc>
          <w:tcPr>
            <w:tcW w:w="3822" w:type="dxa"/>
            <w:vMerge w:val="continue"/>
            <w:tcBorders/>
            <w:tcMar>
              <w:left w:w="0" w:type="dxa"/>
              <w:right w:w="0" w:type="dxa"/>
            </w:tcMar>
            <w:vAlign w:val="center"/>
          </w:tcPr>
          <w:p>
            <w:pPr>
              <w:pStyle w:val="Normal"/>
              <w:widowControl w:val="false"/>
              <w:rPr>
                <w:rFonts w:ascii="Arial Narrow" w:hAnsi="Arial Narrow" w:eastAsia="Calibri"/>
                <w:i/>
                <w:i/>
                <w:iCs/>
                <w:sz w:val="20"/>
                <w:lang w:val="en-US"/>
              </w:rPr>
            </w:pPr>
            <w:r>
              <w:rPr>
                <w:rFonts w:eastAsia="Calibri" w:ascii="Arial Narrow" w:hAnsi="Arial Narrow"/>
                <w:i/>
                <w:iCs/>
                <w:sz w:val="20"/>
                <w:lang w:val="en-US"/>
              </w:rPr>
            </w:r>
          </w:p>
        </w:tc>
      </w:tr>
    </w:tbl>
    <w:p>
      <w:pPr>
        <w:pStyle w:val="Macro"/>
        <w:tabs>
          <w:tab w:val="clear" w:pos="480"/>
          <w:tab w:val="clear" w:pos="960"/>
          <w:tab w:val="clear" w:pos="1440"/>
          <w:tab w:val="clear" w:pos="1920"/>
          <w:tab w:val="clear" w:pos="2400"/>
          <w:tab w:val="clear" w:pos="2880"/>
          <w:tab w:val="clear" w:pos="3360"/>
          <w:tab w:val="clear" w:pos="3840"/>
          <w:tab w:val="clear" w:pos="4320"/>
          <w:tab w:val="left" w:pos="284" w:leader="none"/>
          <w:tab w:val="left" w:pos="426" w:leader="none"/>
          <w:tab w:val="left" w:pos="720" w:leader="none"/>
        </w:tabs>
        <w:ind w:left="426" w:hanging="0"/>
        <w:jc w:val="both"/>
        <w:rPr>
          <w:rFonts w:ascii="Arial Narrow" w:hAnsi="Arial Narrow"/>
          <w:lang w:val="ru-RU"/>
        </w:rPr>
      </w:pPr>
      <w:r>
        <w:rPr>
          <w:rFonts w:ascii="Arial Narrow" w:hAnsi="Arial Narrow"/>
          <w:lang w:val="ru-RU"/>
        </w:rPr>
        <w:t>где:</w:t>
      </w:r>
    </w:p>
    <w:p>
      <w:pPr>
        <w:pStyle w:val="Macro"/>
        <w:tabs>
          <w:tab w:val="clear" w:pos="480"/>
          <w:tab w:val="clear" w:pos="960"/>
          <w:tab w:val="left" w:pos="567" w:leader="none"/>
          <w:tab w:val="left" w:pos="720" w:leader="none"/>
          <w:tab w:val="left" w:pos="851" w:leader="none"/>
          <w:tab w:val="left" w:pos="1440" w:leader="none"/>
          <w:tab w:val="left" w:pos="1920" w:leader="none"/>
          <w:tab w:val="left" w:pos="2400" w:leader="none"/>
          <w:tab w:val="left" w:pos="2880" w:leader="none"/>
          <w:tab w:val="left" w:pos="3360" w:leader="none"/>
          <w:tab w:val="left" w:pos="3840" w:leader="none"/>
          <w:tab w:val="left" w:pos="4320" w:leader="none"/>
        </w:tabs>
        <w:ind w:left="567" w:hanging="0"/>
        <w:jc w:val="both"/>
        <w:rPr>
          <w:rFonts w:ascii="Arial Narrow" w:hAnsi="Arial Narrow"/>
          <w:lang w:val="en-US"/>
        </w:rPr>
      </w:pPr>
      <w:r>
        <w:rPr>
          <w:rFonts w:ascii="Arial Narrow" w:hAnsi="Arial Narrow"/>
          <w:lang w:val="en-US"/>
        </w:rPr>
        <w:t xml:space="preserve">- </w:t>
      </w:r>
      <w:r>
        <w:rPr>
          <w:rFonts w:ascii="Arial Narrow" w:hAnsi="Arial Narrow"/>
          <w:b/>
          <w:lang w:val="en-US"/>
        </w:rPr>
        <w:t>SA (Service Availability)</w:t>
      </w:r>
      <w:r>
        <w:rPr>
          <w:rFonts w:ascii="Arial Narrow" w:hAnsi="Arial Narrow"/>
          <w:lang w:val="en-US"/>
        </w:rPr>
        <w:t xml:space="preserve"> – </w:t>
      </w:r>
      <w:r>
        <w:rPr>
          <w:rFonts w:ascii="Arial Narrow" w:hAnsi="Arial Narrow"/>
          <w:lang w:val="ru-RU"/>
        </w:rPr>
        <w:t>готовность</w:t>
      </w:r>
      <w:r>
        <w:rPr>
          <w:rFonts w:ascii="Arial Narrow" w:hAnsi="Arial Narrow"/>
          <w:lang w:val="en-US"/>
        </w:rPr>
        <w:t xml:space="preserve"> </w:t>
      </w:r>
      <w:r>
        <w:rPr>
          <w:rFonts w:ascii="Arial Narrow" w:hAnsi="Arial Narrow"/>
          <w:lang w:val="ru-RU"/>
        </w:rPr>
        <w:t>Услуги</w:t>
      </w:r>
      <w:r>
        <w:rPr>
          <w:rFonts w:ascii="Arial Narrow" w:hAnsi="Arial Narrow"/>
          <w:lang w:val="en-US"/>
        </w:rPr>
        <w:t>;</w:t>
      </w:r>
    </w:p>
    <w:p>
      <w:pPr>
        <w:pStyle w:val="Macro"/>
        <w:tabs>
          <w:tab w:val="clear" w:pos="480"/>
          <w:tab w:val="clear" w:pos="960"/>
          <w:tab w:val="left" w:pos="567" w:leader="none"/>
          <w:tab w:val="left" w:pos="720" w:leader="none"/>
          <w:tab w:val="left" w:pos="851" w:leader="none"/>
          <w:tab w:val="left" w:pos="1440" w:leader="none"/>
          <w:tab w:val="left" w:pos="1920" w:leader="none"/>
          <w:tab w:val="left" w:pos="2400" w:leader="none"/>
          <w:tab w:val="left" w:pos="2880" w:leader="none"/>
          <w:tab w:val="left" w:pos="3360" w:leader="none"/>
          <w:tab w:val="left" w:pos="3840" w:leader="none"/>
          <w:tab w:val="left" w:pos="4320" w:leader="none"/>
        </w:tabs>
        <w:ind w:left="567" w:hanging="0"/>
        <w:jc w:val="both"/>
        <w:rPr>
          <w:rFonts w:ascii="Arial Narrow" w:hAnsi="Arial Narrow"/>
          <w:lang w:val="ru-RU"/>
        </w:rPr>
      </w:pPr>
      <w:r>
        <w:rPr>
          <w:rFonts w:ascii="Arial Narrow" w:hAnsi="Arial Narrow"/>
          <w:lang w:val="ru-RU"/>
        </w:rPr>
        <w:t xml:space="preserve">- </w:t>
      </w:r>
      <w:r>
        <w:rPr>
          <w:rFonts w:ascii="Arial Narrow" w:hAnsi="Arial Narrow"/>
          <w:b/>
          <w:lang w:val="ru-RU"/>
        </w:rPr>
        <w:t>Отчетный период</w:t>
      </w:r>
      <w:r>
        <w:rPr>
          <w:rFonts w:ascii="Arial Narrow" w:hAnsi="Arial Narrow"/>
          <w:lang w:val="ru-RU"/>
        </w:rPr>
        <w:t xml:space="preserve"> – при расчетах готовности Услуги за продолжительность Отчетного периода принимается величина, равная 720 часам (30 дней), независимо от количества календарных дней в месяце.</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284" w:leader="none"/>
        </w:tabs>
        <w:jc w:val="both"/>
        <w:rPr>
          <w:rFonts w:ascii="Arial Narrow" w:hAnsi="Arial Narrow"/>
          <w:lang w:val="ru-RU"/>
        </w:rPr>
      </w:pPr>
      <w:r>
        <w:rPr>
          <w:rFonts w:ascii="Arial Narrow" w:hAnsi="Arial Narrow"/>
          <w:lang w:val="ru-RU"/>
        </w:rPr>
        <w:t xml:space="preserve">1.4. </w:t>
      </w:r>
      <w:r>
        <w:rPr>
          <w:rFonts w:ascii="Arial Narrow" w:hAnsi="Arial Narrow"/>
          <w:b/>
          <w:lang w:val="ru-RU"/>
        </w:rPr>
        <w:t>Канал связи</w:t>
      </w:r>
      <w:r>
        <w:rPr>
          <w:rFonts w:ascii="Arial Narrow" w:hAnsi="Arial Narrow"/>
          <w:lang w:val="ru-RU"/>
        </w:rPr>
        <w:t xml:space="preserve"> – выделенный цифровой канал (тракт) с полным сохранением временной структуры передаваемых сигналов, организованный Исполнителем.</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142" w:leader="none"/>
        </w:tabs>
        <w:jc w:val="both"/>
        <w:rPr>
          <w:rFonts w:ascii="Arial Narrow" w:hAnsi="Arial Narrow"/>
          <w:lang w:val="ru-RU"/>
        </w:rPr>
      </w:pPr>
      <w:r>
        <w:rPr>
          <w:rFonts w:ascii="Arial Narrow" w:hAnsi="Arial Narrow"/>
          <w:lang w:val="ru-RU"/>
        </w:rPr>
        <w:t xml:space="preserve">1.5. </w:t>
      </w:r>
      <w:r>
        <w:rPr>
          <w:rFonts w:ascii="Arial Narrow" w:hAnsi="Arial Narrow"/>
          <w:b/>
          <w:lang w:val="ru-RU"/>
        </w:rPr>
        <w:t>Линия доступа (Последняя миля)</w:t>
      </w:r>
      <w:r>
        <w:rPr>
          <w:rFonts w:ascii="Arial Narrow" w:hAnsi="Arial Narrow"/>
          <w:lang w:val="ru-RU"/>
        </w:rPr>
        <w:t xml:space="preserve"> - Канал связи, соединяющий оконечное (клиентское) оборудование с узлом Сети связи Исполнителя.</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284" w:leader="none"/>
        </w:tabs>
        <w:jc w:val="both"/>
        <w:rPr>
          <w:rFonts w:ascii="Arial Narrow" w:hAnsi="Arial Narrow"/>
          <w:lang w:val="ru-RU"/>
        </w:rPr>
      </w:pPr>
      <w:r>
        <w:rPr>
          <w:rFonts w:ascii="Arial Narrow" w:hAnsi="Arial Narrow"/>
          <w:lang w:val="ru-RU"/>
        </w:rPr>
        <w:t xml:space="preserve">1.6. </w:t>
      </w:r>
      <w:r>
        <w:rPr>
          <w:rFonts w:ascii="Arial Narrow" w:hAnsi="Arial Narrow"/>
          <w:b/>
          <w:lang w:val="ru-RU"/>
        </w:rPr>
        <w:t>Период неготовности Услуги</w:t>
      </w:r>
      <w:r>
        <w:rPr>
          <w:rFonts w:ascii="Arial Narrow" w:hAnsi="Arial Narrow"/>
          <w:lang w:val="ru-RU"/>
        </w:rPr>
        <w:t xml:space="preserve"> – период времени, в течение которого </w:t>
      </w:r>
      <w:r>
        <w:rPr>
          <w:rFonts w:eastAsia="MS Mincho" w:cs="Arial" w:ascii="Arial Narrow" w:hAnsi="Arial Narrow"/>
          <w:lang w:val="ru-RU"/>
        </w:rPr>
        <w:t xml:space="preserve">показатели качества передачи информации </w:t>
      </w:r>
      <w:r>
        <w:rPr>
          <w:rFonts w:ascii="Arial Narrow" w:hAnsi="Arial Narrow"/>
          <w:lang w:val="ru-RU"/>
        </w:rPr>
        <w:t>Канала связи</w:t>
      </w:r>
      <w:r>
        <w:rPr>
          <w:rFonts w:eastAsia="MS Mincho" w:cs="Arial" w:ascii="Arial Narrow" w:hAnsi="Arial Narrow"/>
          <w:lang w:val="ru-RU"/>
        </w:rPr>
        <w:t xml:space="preserve"> не отвечали</w:t>
      </w:r>
      <w:r>
        <w:rPr>
          <w:rFonts w:cs="Arial" w:ascii="Arial Narrow" w:hAnsi="Arial Narrow"/>
          <w:bCs/>
          <w:lang w:val="ru-RU"/>
        </w:rPr>
        <w:t xml:space="preserve"> требованиям действующего законодательства, в том числе международным требованиям и стандартам</w:t>
      </w:r>
      <w:r>
        <w:rPr>
          <w:rFonts w:ascii="Arial Narrow" w:hAnsi="Arial Narrow"/>
          <w:lang w:val="ru-RU"/>
        </w:rPr>
        <w:t>. Началом периода неготовности считается момент открытия Аварийной карточки и подтверждения проблемы со стороны Исполнителя. Окончанием периода неготовности считается момент закрытия Аварийной карточки и уведомления Клиента об устранении неисправности. Длительность Периода неготовности рассчитывается как время между открытием и закрытием Аварийной карточки за вычетом:</w:t>
      </w:r>
    </w:p>
    <w:p>
      <w:pPr>
        <w:pStyle w:val="Macro"/>
        <w:tabs>
          <w:tab w:val="clear" w:pos="480"/>
          <w:tab w:val="left" w:pos="284" w:leader="none"/>
          <w:tab w:val="left" w:pos="567"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времени ожидания подтверждения устранения неисправности;</w:t>
      </w:r>
    </w:p>
    <w:p>
      <w:pPr>
        <w:pStyle w:val="Macro"/>
        <w:tabs>
          <w:tab w:val="clear" w:pos="480"/>
          <w:tab w:val="left" w:pos="284" w:leader="none"/>
          <w:tab w:val="left" w:pos="567"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задержек, вызванных необоснованным отказом Клиента в подтверждении устранения неисправности;</w:t>
      </w:r>
    </w:p>
    <w:p>
      <w:pPr>
        <w:pStyle w:val="Macro"/>
        <w:tabs>
          <w:tab w:val="clear" w:pos="480"/>
          <w:tab w:val="left" w:pos="284" w:leader="none"/>
          <w:tab w:val="left" w:pos="567"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прочих задержек по вине Клиента.</w:t>
      </w:r>
    </w:p>
    <w:p>
      <w:pPr>
        <w:pStyle w:val="PlainText"/>
        <w:spacing w:lineRule="auto" w:line="360"/>
        <w:rPr>
          <w:rFonts w:ascii="Arial Narrow" w:hAnsi="Arial Narrow" w:cs="Arial"/>
          <w:bCs/>
          <w:sz w:val="20"/>
          <w:szCs w:val="20"/>
          <w:lang w:val="ru-RU"/>
        </w:rPr>
      </w:pPr>
      <w:r>
        <w:rPr>
          <w:rFonts w:cs="Arial" w:ascii="Arial Narrow" w:hAnsi="Arial Narrow"/>
          <w:bCs/>
          <w:sz w:val="20"/>
          <w:szCs w:val="20"/>
          <w:lang w:val="ru-RU"/>
        </w:rPr>
        <w:t xml:space="preserve">1.7. </w:t>
      </w:r>
      <w:r>
        <w:rPr>
          <w:rFonts w:cs="Arial" w:ascii="Arial Narrow" w:hAnsi="Arial Narrow"/>
          <w:b/>
          <w:bCs/>
          <w:sz w:val="20"/>
          <w:szCs w:val="20"/>
          <w:lang w:val="ru-RU"/>
        </w:rPr>
        <w:t>Узел доступа (УД)</w:t>
      </w:r>
      <w:r>
        <w:rPr>
          <w:rFonts w:cs="Arial" w:ascii="Arial Narrow" w:hAnsi="Arial Narrow"/>
          <w:bCs/>
          <w:sz w:val="20"/>
          <w:szCs w:val="20"/>
          <w:lang w:val="ru-RU"/>
        </w:rPr>
        <w:t xml:space="preserve"> – узел связи Сети связи, на котором имеется возможность подключения Клиента;</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284" w:leader="none"/>
        </w:tabs>
        <w:jc w:val="both"/>
        <w:rPr>
          <w:rFonts w:ascii="Arial Narrow" w:hAnsi="Arial Narrow"/>
          <w:lang w:val="ru-RU"/>
        </w:rPr>
      </w:pPr>
      <w:r>
        <w:rPr>
          <w:rFonts w:ascii="Arial Narrow" w:hAnsi="Arial Narrow"/>
          <w:lang w:val="ru-RU"/>
        </w:rPr>
        <w:t xml:space="preserve">1.8. </w:t>
      </w:r>
      <w:r>
        <w:rPr>
          <w:rFonts w:ascii="Arial Narrow" w:hAnsi="Arial Narrow"/>
          <w:b/>
          <w:lang w:val="ru-RU"/>
        </w:rPr>
        <w:t>Услуга</w:t>
      </w:r>
      <w:r>
        <w:rPr>
          <w:rFonts w:ascii="Arial Narrow" w:hAnsi="Arial Narrow"/>
          <w:lang w:val="ru-RU"/>
        </w:rPr>
        <w:t xml:space="preserve"> – услуга связи, заключающаяся в организации и предоставлении в пользование Клиенту Каналов связи с характеристиками, указанными в соответствующих Заказах.</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2. Исполнитель обязуется оказывать Клиенту Услуги в порядке, предусмотренном настоящей Спецификацией, а Клиент обязуется оплачивать данные Услуги.</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3. Клиент имеет право в процессе приемки Услуги в эксплуатацию провести 24-часовые тестовые испытания на соответствие технических характеристик Канала связи требованиям, установленным в п. 16 настоящей Спецификации.</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4. Граница ответственности Исполнителя при оказании Услуги определяется в соответствующем Заказе.</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5. Исполнитель обязуется в процессе оказания Услуг по требованию Клиента проводить проверку качества Каналов связи с использованием программного обеспечения без перерыва связи либо использованием специализированных приборов с перерывом связи.</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6. Величина готовности Услуги, гарантируемой Клиенту в течение Отчетного периода, зависит от условий предоставления Услуги и определяется в Заказе.</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7. Фактическая величина готовности Услуги за Отчетный период рассчитывается по следующей формуле:</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r>
    </w:p>
    <w:tbl>
      <w:tblPr>
        <w:tblW w:w="9340"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817"/>
        <w:gridCol w:w="7513"/>
        <w:gridCol w:w="1010"/>
      </w:tblGrid>
      <w:tr>
        <w:trPr/>
        <w:tc>
          <w:tcPr>
            <w:tcW w:w="817" w:type="dxa"/>
            <w:vMerge w:val="restart"/>
            <w:tcBorders/>
            <w:vAlign w:val="center"/>
          </w:tcPr>
          <w:p>
            <w:pPr>
              <w:pStyle w:val="Macro"/>
              <w:widowControl w:val="false"/>
              <w:jc w:val="center"/>
              <w:rPr>
                <w:rFonts w:ascii="Arial Narrow" w:hAnsi="Arial Narrow"/>
                <w:b/>
              </w:rPr>
            </w:pPr>
            <w:r>
              <w:rPr>
                <w:rFonts w:ascii="Arial Narrow" w:hAnsi="Arial Narrow"/>
                <w:b/>
                <w:bCs/>
                <w:lang w:val="en-US"/>
              </w:rPr>
              <w:t>SA</w:t>
            </w:r>
            <w:r>
              <w:rPr>
                <w:rFonts w:ascii="Arial Narrow" w:hAnsi="Arial Narrow"/>
                <w:b/>
              </w:rPr>
              <w:t xml:space="preserve"> =</w:t>
            </w:r>
          </w:p>
        </w:tc>
        <w:tc>
          <w:tcPr>
            <w:tcW w:w="7513" w:type="dxa"/>
            <w:tcBorders>
              <w:bottom w:val="single" w:sz="12" w:space="0" w:color="000000"/>
            </w:tcBorders>
            <w:vAlign w:val="center"/>
          </w:tcPr>
          <w:p>
            <w:pPr>
              <w:pStyle w:val="Macro"/>
              <w:widowControl w:val="false"/>
              <w:jc w:val="center"/>
              <w:rPr>
                <w:rFonts w:ascii="Arial Narrow" w:hAnsi="Arial Narrow"/>
                <w:b/>
                <w:lang w:val="ru-RU"/>
              </w:rPr>
            </w:pPr>
            <w:r>
              <w:rPr>
                <w:rFonts w:ascii="Arial Narrow" w:hAnsi="Arial Narrow"/>
                <w:b/>
                <w:lang w:val="ru-RU"/>
              </w:rPr>
              <w:t xml:space="preserve">(Отчетный период </w:t>
            </w:r>
            <w:r>
              <w:rPr>
                <w:rFonts w:cs="Courier New" w:ascii="Arial Narrow" w:hAnsi="Arial Narrow"/>
                <w:b/>
                <w:i/>
                <w:iCs/>
                <w:lang w:val="ru-RU"/>
              </w:rPr>
              <w:t>─</w:t>
            </w:r>
            <w:r>
              <w:rPr>
                <w:rFonts w:ascii="Arial Narrow" w:hAnsi="Arial Narrow"/>
                <w:b/>
                <w:lang w:val="ru-RU"/>
              </w:rPr>
              <w:t xml:space="preserve"> Периодов неготовности в Отчетном периоде)</w:t>
            </w:r>
          </w:p>
        </w:tc>
        <w:tc>
          <w:tcPr>
            <w:tcW w:w="1010" w:type="dxa"/>
            <w:vMerge w:val="restart"/>
            <w:tcBorders/>
            <w:vAlign w:val="center"/>
          </w:tcPr>
          <w:p>
            <w:pPr>
              <w:pStyle w:val="Macro"/>
              <w:widowControl w:val="false"/>
              <w:rPr>
                <w:rFonts w:ascii="Arial Narrow" w:hAnsi="Arial Narrow"/>
                <w:b/>
              </w:rPr>
            </w:pPr>
            <w:r>
              <w:rPr>
                <w:rFonts w:ascii="Arial Narrow" w:hAnsi="Arial Narrow"/>
                <w:b/>
                <w:i/>
                <w:iCs/>
              </w:rPr>
              <w:t xml:space="preserve">× </w:t>
            </w:r>
            <w:r>
              <w:rPr>
                <w:rFonts w:ascii="Arial Narrow" w:hAnsi="Arial Narrow"/>
                <w:b/>
              </w:rPr>
              <w:t>100%</w:t>
            </w:r>
          </w:p>
        </w:tc>
      </w:tr>
      <w:tr>
        <w:trPr>
          <w:trHeight w:val="370" w:hRule="atLeast"/>
        </w:trPr>
        <w:tc>
          <w:tcPr>
            <w:tcW w:w="817" w:type="dxa"/>
            <w:vMerge w:val="continue"/>
            <w:tcBorders/>
            <w:tcMar>
              <w:left w:w="0" w:type="dxa"/>
              <w:right w:w="0" w:type="dxa"/>
            </w:tcMar>
            <w:vAlign w:val="center"/>
          </w:tcPr>
          <w:p>
            <w:pPr>
              <w:pStyle w:val="Normal"/>
              <w:widowControl w:val="false"/>
              <w:rPr>
                <w:rFonts w:ascii="Arial Narrow" w:hAnsi="Arial Narrow" w:eastAsia="Calibri"/>
                <w:b/>
                <w:sz w:val="20"/>
              </w:rPr>
            </w:pPr>
            <w:r>
              <w:rPr>
                <w:rFonts w:eastAsia="Calibri" w:ascii="Arial Narrow" w:hAnsi="Arial Narrow"/>
                <w:b/>
                <w:sz w:val="20"/>
              </w:rPr>
            </w:r>
          </w:p>
        </w:tc>
        <w:tc>
          <w:tcPr>
            <w:tcW w:w="7513" w:type="dxa"/>
            <w:tcBorders/>
            <w:vAlign w:val="center"/>
          </w:tcPr>
          <w:p>
            <w:pPr>
              <w:pStyle w:val="Macro"/>
              <w:widowControl w:val="false"/>
              <w:ind w:left="360" w:hanging="0"/>
              <w:jc w:val="center"/>
              <w:rPr>
                <w:rFonts w:ascii="Arial Narrow" w:hAnsi="Arial Narrow"/>
                <w:b/>
              </w:rPr>
            </w:pPr>
            <w:r>
              <w:rPr>
                <w:rFonts w:ascii="Arial Narrow" w:hAnsi="Arial Narrow"/>
                <w:b/>
              </w:rPr>
              <w:t>Отчетный период</w:t>
            </w:r>
          </w:p>
        </w:tc>
        <w:tc>
          <w:tcPr>
            <w:tcW w:w="1010" w:type="dxa"/>
            <w:vMerge w:val="continue"/>
            <w:tcBorders/>
            <w:tcMar>
              <w:left w:w="0" w:type="dxa"/>
              <w:right w:w="0" w:type="dxa"/>
            </w:tcMar>
            <w:vAlign w:val="center"/>
          </w:tcPr>
          <w:p>
            <w:pPr>
              <w:pStyle w:val="Normal"/>
              <w:widowControl w:val="false"/>
              <w:rPr>
                <w:rFonts w:ascii="Arial Narrow" w:hAnsi="Arial Narrow" w:eastAsia="Calibri"/>
                <w:sz w:val="20"/>
              </w:rPr>
            </w:pPr>
            <w:r>
              <w:rPr>
                <w:rFonts w:eastAsia="Calibri" w:ascii="Arial Narrow" w:hAnsi="Arial Narrow"/>
                <w:sz w:val="20"/>
              </w:rPr>
            </w:r>
          </w:p>
        </w:tc>
      </w:tr>
    </w:tbl>
    <w:p>
      <w:pPr>
        <w:pStyle w:val="Normal"/>
        <w:rPr>
          <w:rFonts w:ascii="Arial Narrow" w:hAnsi="Arial Narrow" w:eastAsia="Calibri" w:cs="Calibri"/>
          <w:sz w:val="20"/>
        </w:rPr>
      </w:pPr>
      <w:r>
        <w:rPr>
          <w:rFonts w:eastAsia="Calibri" w:cs="Calibri" w:ascii="Arial Narrow" w:hAnsi="Arial Narrow"/>
          <w:sz w:val="20"/>
        </w:rPr>
      </w:r>
    </w:p>
    <w:p>
      <w:pPr>
        <w:pStyle w:val="Macro"/>
        <w:tabs>
          <w:tab w:val="clear" w:pos="480"/>
          <w:tab w:val="clear" w:pos="960"/>
          <w:tab w:val="clear" w:pos="1440"/>
          <w:tab w:val="clear" w:pos="1920"/>
          <w:tab w:val="clear" w:pos="2400"/>
          <w:tab w:val="clear" w:pos="2880"/>
          <w:tab w:val="clear" w:pos="3360"/>
          <w:tab w:val="clear" w:pos="3840"/>
          <w:tab w:val="clear" w:pos="4320"/>
          <w:tab w:val="left" w:pos="426" w:leader="none"/>
          <w:tab w:val="left" w:pos="720" w:leader="none"/>
        </w:tabs>
        <w:ind w:left="426" w:hanging="0"/>
        <w:jc w:val="both"/>
        <w:rPr>
          <w:rFonts w:ascii="Arial Narrow" w:hAnsi="Arial Narrow"/>
          <w:lang w:val="en-US"/>
        </w:rPr>
      </w:pPr>
      <w:r>
        <w:rPr>
          <w:rFonts w:ascii="Arial Narrow" w:hAnsi="Arial Narrow"/>
          <w:lang w:val="ru-RU"/>
        </w:rPr>
        <w:t>где</w:t>
      </w:r>
      <w:r>
        <w:rPr>
          <w:rFonts w:ascii="Arial Narrow" w:hAnsi="Arial Narrow"/>
          <w:lang w:val="en-US"/>
        </w:rPr>
        <w:t>:</w:t>
      </w:r>
    </w:p>
    <w:p>
      <w:pPr>
        <w:pStyle w:val="Macro"/>
        <w:tabs>
          <w:tab w:val="clear" w:pos="480"/>
          <w:tab w:val="clear" w:pos="960"/>
          <w:tab w:val="left" w:pos="567" w:leader="none"/>
          <w:tab w:val="left" w:pos="720" w:leader="none"/>
          <w:tab w:val="left" w:pos="851" w:leader="none"/>
          <w:tab w:val="left" w:pos="1440" w:leader="none"/>
          <w:tab w:val="left" w:pos="1920" w:leader="none"/>
          <w:tab w:val="left" w:pos="2400" w:leader="none"/>
          <w:tab w:val="left" w:pos="2880" w:leader="none"/>
          <w:tab w:val="left" w:pos="3360" w:leader="none"/>
          <w:tab w:val="left" w:pos="3840" w:leader="none"/>
          <w:tab w:val="left" w:pos="4320" w:leader="none"/>
        </w:tabs>
        <w:ind w:left="567" w:hanging="0"/>
        <w:jc w:val="both"/>
        <w:rPr>
          <w:rFonts w:ascii="Arial Narrow" w:hAnsi="Arial Narrow"/>
          <w:lang w:val="en-US"/>
        </w:rPr>
      </w:pPr>
      <w:r>
        <w:rPr>
          <w:rFonts w:ascii="Arial Narrow" w:hAnsi="Arial Narrow"/>
          <w:lang w:val="en-US"/>
        </w:rPr>
        <w:t xml:space="preserve">- </w:t>
      </w:r>
      <w:r>
        <w:rPr>
          <w:rFonts w:ascii="Arial Narrow" w:hAnsi="Arial Narrow"/>
          <w:b/>
          <w:lang w:val="en-US"/>
        </w:rPr>
        <w:t>SA (Service Availability)</w:t>
      </w:r>
      <w:r>
        <w:rPr>
          <w:rFonts w:ascii="Arial Narrow" w:hAnsi="Arial Narrow"/>
          <w:lang w:val="en-US"/>
        </w:rPr>
        <w:t xml:space="preserve"> – </w:t>
      </w:r>
      <w:r>
        <w:rPr>
          <w:rFonts w:ascii="Arial Narrow" w:hAnsi="Arial Narrow"/>
          <w:lang w:val="ru-RU"/>
        </w:rPr>
        <w:t>готовность</w:t>
      </w:r>
      <w:r>
        <w:rPr>
          <w:rFonts w:ascii="Arial Narrow" w:hAnsi="Arial Narrow"/>
          <w:lang w:val="en-US"/>
        </w:rPr>
        <w:t xml:space="preserve"> </w:t>
      </w:r>
      <w:r>
        <w:rPr>
          <w:rFonts w:ascii="Arial Narrow" w:hAnsi="Arial Narrow"/>
          <w:lang w:val="ru-RU"/>
        </w:rPr>
        <w:t>Услуги</w:t>
      </w:r>
      <w:r>
        <w:rPr>
          <w:rFonts w:ascii="Arial Narrow" w:hAnsi="Arial Narrow"/>
          <w:lang w:val="en-US"/>
        </w:rPr>
        <w:t>;</w:t>
      </w:r>
    </w:p>
    <w:p>
      <w:pPr>
        <w:pStyle w:val="Macro"/>
        <w:tabs>
          <w:tab w:val="clear" w:pos="480"/>
          <w:tab w:val="clear" w:pos="960"/>
          <w:tab w:val="left" w:pos="567" w:leader="none"/>
          <w:tab w:val="left" w:pos="720" w:leader="none"/>
          <w:tab w:val="left" w:pos="851" w:leader="none"/>
          <w:tab w:val="left" w:pos="1440" w:leader="none"/>
          <w:tab w:val="left" w:pos="1920" w:leader="none"/>
          <w:tab w:val="left" w:pos="2400" w:leader="none"/>
          <w:tab w:val="left" w:pos="2880" w:leader="none"/>
          <w:tab w:val="left" w:pos="3360" w:leader="none"/>
          <w:tab w:val="left" w:pos="3840" w:leader="none"/>
          <w:tab w:val="left" w:pos="4320" w:leader="none"/>
        </w:tabs>
        <w:ind w:left="567" w:hanging="0"/>
        <w:jc w:val="both"/>
        <w:rPr>
          <w:rFonts w:ascii="Arial Narrow" w:hAnsi="Arial Narrow"/>
          <w:lang w:val="ru-RU"/>
        </w:rPr>
      </w:pPr>
      <w:r>
        <w:rPr>
          <w:rFonts w:ascii="Arial Narrow" w:hAnsi="Arial Narrow"/>
          <w:lang w:val="ru-RU"/>
        </w:rPr>
        <w:t xml:space="preserve">- </w:t>
      </w:r>
      <w:r>
        <w:rPr>
          <w:rFonts w:ascii="Arial Narrow" w:hAnsi="Arial Narrow"/>
          <w:b/>
          <w:lang w:val="ru-RU"/>
        </w:rPr>
        <w:t>Отчетный период</w:t>
      </w:r>
      <w:r>
        <w:rPr>
          <w:rFonts w:ascii="Arial Narrow" w:hAnsi="Arial Narrow"/>
          <w:lang w:val="ru-RU"/>
        </w:rPr>
        <w:t xml:space="preserve"> – при расчетах готовности Услуги за продолжительность Отчетного периода принимается величина, равная 720 часам (30 дней), независимо от количества календарных дней в месяце;</w:t>
      </w:r>
    </w:p>
    <w:p>
      <w:pPr>
        <w:pStyle w:val="Macro"/>
        <w:tabs>
          <w:tab w:val="clear" w:pos="480"/>
          <w:tab w:val="clear" w:pos="960"/>
          <w:tab w:val="left" w:pos="567" w:leader="none"/>
          <w:tab w:val="left" w:pos="720" w:leader="none"/>
          <w:tab w:val="left" w:pos="851" w:leader="none"/>
          <w:tab w:val="left" w:pos="1440" w:leader="none"/>
          <w:tab w:val="left" w:pos="1920" w:leader="none"/>
          <w:tab w:val="left" w:pos="2400" w:leader="none"/>
          <w:tab w:val="left" w:pos="2880" w:leader="none"/>
          <w:tab w:val="left" w:pos="3360" w:leader="none"/>
          <w:tab w:val="left" w:pos="3840" w:leader="none"/>
          <w:tab w:val="left" w:pos="4320" w:leader="none"/>
        </w:tabs>
        <w:ind w:left="567" w:hanging="0"/>
        <w:jc w:val="both"/>
        <w:rPr>
          <w:rFonts w:ascii="Arial Narrow" w:hAnsi="Arial Narrow"/>
          <w:lang w:val="ru-RU"/>
        </w:rPr>
      </w:pPr>
      <w:r>
        <w:rPr>
          <w:rFonts w:ascii="Arial Narrow" w:hAnsi="Arial Narrow"/>
          <w:lang w:val="ru-RU"/>
        </w:rPr>
        <w:t xml:space="preserve">- </w:t>
      </w:r>
      <w:r>
        <w:rPr>
          <w:rFonts w:eastAsia="Symbol" w:cs="Symbol" w:ascii="Symbol" w:hAnsi="Symbol"/>
          <w:b/>
        </w:rPr>
        <w:sym w:font="Symbol" w:char="f053"/>
      </w:r>
      <w:r>
        <w:rPr>
          <w:rFonts w:ascii="Arial Narrow" w:hAnsi="Arial Narrow"/>
          <w:b/>
          <w:lang w:val="ru-RU"/>
        </w:rPr>
        <w:t>Периодов неготовности в Отчетном периоде</w:t>
      </w:r>
      <w:r>
        <w:rPr>
          <w:rFonts w:ascii="Arial Narrow" w:hAnsi="Arial Narrow"/>
          <w:lang w:val="ru-RU"/>
        </w:rPr>
        <w:t xml:space="preserve"> – суммарная длительность Периодов неготовности, зафиксированных в Отчетном периоде. </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8. Стоимость Услуги состоит из ежемесячных платежей за использование Услуги, которые включают плату за использование Линии доступа. Стоимость услуги связи по предоставлению каналов связи не зависит от объема передаваемой по каналам связи информации.</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9. При перерывах в оказании Услуги (за исключением перерывов, связанных с проведением ремонтных и планово-профилактических работ, в том числе работ по тестированию (включая работы, проводимые по требованию Клиента) или настройке на Сети связи Исполнителя, о которых Клиент извещается заблаговременно в соответствии с условиями Договора; перерывов, вызванных изменением параметров оказания Услуги по запросу Клиента; перерывов, возникших не по вине Исполнителя; заранее согласованных Сторонами перерывов) Клиент имеет право на перерасчет Абонентской платы за Отчетный период, в котором имели место перерывы в оказании Услуги.</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10. При наличии перерывов в оказании Услуги, дающих Клиенту право на перерасчет ежемесячного платежа, Исполнитель на основании письменного требования Клиента производит перерасчет Абонентской платы за использование Канала связи следующим образом:</w:t>
      </w:r>
    </w:p>
    <w:p>
      <w:pPr>
        <w:pStyle w:val="Macro"/>
        <w:tabs>
          <w:tab w:val="clear" w:pos="480"/>
          <w:tab w:val="clear" w:pos="960"/>
          <w:tab w:val="clear" w:pos="1440"/>
          <w:tab w:val="clear" w:pos="1920"/>
          <w:tab w:val="clear" w:pos="2400"/>
          <w:tab w:val="clear" w:pos="2880"/>
          <w:tab w:val="clear" w:pos="3360"/>
          <w:tab w:val="clear" w:pos="3840"/>
          <w:tab w:val="clear" w:pos="4320"/>
          <w:tab w:val="left" w:pos="567" w:leader="none"/>
          <w:tab w:val="left" w:pos="709" w:leader="none"/>
        </w:tabs>
        <w:jc w:val="both"/>
        <w:rPr>
          <w:rFonts w:ascii="Arial Narrow" w:hAnsi="Arial Narrow"/>
          <w:lang w:val="ru-RU"/>
        </w:rPr>
      </w:pPr>
      <w:r>
        <w:rPr>
          <w:rFonts w:ascii="Arial Narrow" w:hAnsi="Arial Narrow"/>
          <w:lang w:val="ru-RU"/>
        </w:rPr>
        <w:t>- перерасчет производится в отношении Абонентской платы за использование только того Канала связи, на котором произошел перерыв в оказании Услуги, при этом размер Абонентской платы за использование такого Канала связи определяется согласно цене использования одного Канала связи, указанной в соответствующем Заказе;</w:t>
      </w:r>
    </w:p>
    <w:p>
      <w:pPr>
        <w:pStyle w:val="Macro"/>
        <w:tabs>
          <w:tab w:val="clear" w:pos="480"/>
          <w:tab w:val="clear" w:pos="960"/>
          <w:tab w:val="clear" w:pos="1440"/>
          <w:tab w:val="clear" w:pos="1920"/>
          <w:tab w:val="clear" w:pos="2400"/>
          <w:tab w:val="clear" w:pos="2880"/>
          <w:tab w:val="clear" w:pos="3360"/>
          <w:tab w:val="clear" w:pos="3840"/>
          <w:tab w:val="clear" w:pos="4320"/>
          <w:tab w:val="left" w:pos="567" w:leader="none"/>
          <w:tab w:val="left" w:pos="709" w:leader="none"/>
        </w:tabs>
        <w:jc w:val="both"/>
        <w:rPr>
          <w:rFonts w:ascii="Arial Narrow" w:hAnsi="Arial Narrow"/>
          <w:lang w:val="ru-RU"/>
        </w:rPr>
      </w:pPr>
      <w:r>
        <w:rPr>
          <w:rFonts w:ascii="Arial Narrow" w:hAnsi="Arial Narrow"/>
          <w:lang w:val="ru-RU"/>
        </w:rPr>
        <w:t xml:space="preserve">- если суммарная длительность Периодов неготовности, рассчитанная в отношении соответствующего Канала связи, за Отчетный период не превышает Допустимую длительность неготовности, то в этом случае перерасчет не производится;  </w:t>
      </w:r>
    </w:p>
    <w:p>
      <w:pPr>
        <w:pStyle w:val="Macro"/>
        <w:tabs>
          <w:tab w:val="clear" w:pos="480"/>
          <w:tab w:val="clear" w:pos="960"/>
          <w:tab w:val="clear" w:pos="1440"/>
          <w:tab w:val="clear" w:pos="1920"/>
          <w:tab w:val="clear" w:pos="2400"/>
          <w:tab w:val="clear" w:pos="2880"/>
          <w:tab w:val="clear" w:pos="3360"/>
          <w:tab w:val="clear" w:pos="3840"/>
          <w:tab w:val="clear" w:pos="4320"/>
          <w:tab w:val="left" w:pos="567" w:leader="none"/>
          <w:tab w:val="left" w:pos="709" w:leader="none"/>
        </w:tabs>
        <w:jc w:val="both"/>
        <w:rPr>
          <w:rFonts w:ascii="Arial Narrow" w:hAnsi="Arial Narrow"/>
          <w:lang w:val="ru-RU"/>
        </w:rPr>
      </w:pPr>
      <w:r>
        <w:rPr>
          <w:rFonts w:ascii="Arial Narrow" w:hAnsi="Arial Narrow"/>
          <w:lang w:val="ru-RU"/>
        </w:rPr>
        <w:t>- если суммарная длительность Периодов неготовности, рассчитанная в отношении соответствующего Канала связи, за Отчетный период превышает Допустимую длительность неготовности, то размер Абонентской платы для данного Канала связи за соответствующий Отчетный период уменьшается на 1/720 (одну семьсот двадцатую) часть такой Абонентской платы за каждый последующий час превышения.</w:t>
      </w:r>
    </w:p>
    <w:p>
      <w:pPr>
        <w:pStyle w:val="Macro"/>
        <w:tabs>
          <w:tab w:val="clear" w:pos="480"/>
          <w:tab w:val="left" w:pos="142"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При этом превышение рассчитывается как разница между суммарной длительностью Периодов неготовности за Отчетный период и Допустимой длительностью неготовности с округлением до целого количества часов следующим образом: в большую сторону, если неполный час составляет 30 (тридцать) и более последовательных минут, в меньшую сторону, если неполный час составляет менее 30 (тридцати) последовательных минут.</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11. Техническая поддержка Клиента осуществляется дежурной службой Исполнителя круглосуточно по телефонам, указанным в Заказе.</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12. Исполнитель контролирует Услугу и предпринимает меры для устранения неисправностей, перерывов. При этом срок устранения неисправности, которая приводит к перерывам в оказании Услуги, составляет не более 4 (четырех) часов с момента открытия Аварийной карточки Исполнителя, за исключением следующих случаев:</w:t>
      </w:r>
    </w:p>
    <w:p>
      <w:pPr>
        <w:pStyle w:val="Macro"/>
        <w:tabs>
          <w:tab w:val="clear" w:pos="480"/>
          <w:tab w:val="clear" w:pos="960"/>
          <w:tab w:val="clear" w:pos="1440"/>
          <w:tab w:val="clear" w:pos="1920"/>
          <w:tab w:val="clear" w:pos="2400"/>
          <w:tab w:val="clear" w:pos="2880"/>
          <w:tab w:val="clear" w:pos="3360"/>
          <w:tab w:val="clear" w:pos="3840"/>
          <w:tab w:val="clear" w:pos="4320"/>
          <w:tab w:val="left" w:pos="567" w:leader="none"/>
        </w:tabs>
        <w:jc w:val="both"/>
        <w:rPr>
          <w:rFonts w:ascii="Arial Narrow" w:hAnsi="Arial Narrow"/>
          <w:lang w:val="ru-RU"/>
        </w:rPr>
      </w:pPr>
      <w:r>
        <w:rPr>
          <w:rFonts w:ascii="Arial Narrow" w:hAnsi="Arial Narrow"/>
          <w:lang w:val="ru-RU"/>
        </w:rPr>
        <w:t>- В случае необходимости проведения выездных работ, время устранения увеличивается на 2 (два) часа за каждые 100 (сто) км. удаленности от населенного пункта.</w:t>
      </w:r>
    </w:p>
    <w:p>
      <w:pPr>
        <w:pStyle w:val="Macro"/>
        <w:tabs>
          <w:tab w:val="clear" w:pos="480"/>
          <w:tab w:val="clear" w:pos="960"/>
          <w:tab w:val="clear" w:pos="1440"/>
          <w:tab w:val="clear" w:pos="1920"/>
          <w:tab w:val="clear" w:pos="2400"/>
          <w:tab w:val="clear" w:pos="2880"/>
          <w:tab w:val="clear" w:pos="3360"/>
          <w:tab w:val="clear" w:pos="3840"/>
          <w:tab w:val="clear" w:pos="4320"/>
          <w:tab w:val="left" w:pos="567" w:leader="none"/>
        </w:tabs>
        <w:jc w:val="both"/>
        <w:rPr>
          <w:rFonts w:ascii="Arial Narrow" w:hAnsi="Arial Narrow"/>
          <w:lang w:val="ru-RU"/>
        </w:rPr>
      </w:pPr>
      <w:r>
        <w:rPr>
          <w:rFonts w:ascii="Arial Narrow" w:hAnsi="Arial Narrow"/>
          <w:lang w:val="ru-RU"/>
        </w:rPr>
        <w:t>- В случае аварии на ВОЛС время устранения неисправности увеличивается до 24 (двадцати четырех) часов.</w:t>
      </w:r>
    </w:p>
    <w:p>
      <w:pPr>
        <w:pStyle w:val="Macro"/>
        <w:tabs>
          <w:tab w:val="clear" w:pos="480"/>
          <w:tab w:val="clear" w:pos="960"/>
          <w:tab w:val="clear" w:pos="1440"/>
          <w:tab w:val="clear" w:pos="1920"/>
          <w:tab w:val="clear" w:pos="2400"/>
          <w:tab w:val="clear" w:pos="2880"/>
          <w:tab w:val="clear" w:pos="3360"/>
          <w:tab w:val="clear" w:pos="3840"/>
          <w:tab w:val="clear" w:pos="4320"/>
          <w:tab w:val="left" w:pos="567" w:leader="none"/>
        </w:tabs>
        <w:jc w:val="both"/>
        <w:rPr>
          <w:rFonts w:ascii="Arial Narrow" w:hAnsi="Arial Narrow"/>
          <w:lang w:val="ru-RU"/>
        </w:rPr>
      </w:pPr>
      <w:r>
        <w:rPr>
          <w:rFonts w:ascii="Arial Narrow" w:hAnsi="Arial Narrow"/>
          <w:lang w:val="ru-RU"/>
        </w:rPr>
        <w:t>- В случае аварии в темное время суток и требующей необходимости организации высотных работ, в связи с невозможностью проведения аварийно-восстановительных работ (АВР) в темное время суток согласно нормам безопасности, Исполнителя предоставляет Клиенту планируемое время устранения неисправности.</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13. При возникновении перерывов в оказании Услуги или ухудшении качества оказываемой Услуги Клиент направляет об этом заявку в дежурную службу Исполнителя. Заявка должна содержать:</w:t>
      </w:r>
    </w:p>
    <w:p>
      <w:pPr>
        <w:pStyle w:val="Macro"/>
        <w:tabs>
          <w:tab w:val="clear" w:pos="480"/>
          <w:tab w:val="left" w:pos="0" w:leader="none"/>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наименование Клиента;</w:t>
      </w:r>
    </w:p>
    <w:p>
      <w:pPr>
        <w:pStyle w:val="Macro"/>
        <w:tabs>
          <w:tab w:val="clear" w:pos="480"/>
          <w:tab w:val="left" w:pos="0" w:leader="none"/>
          <w:tab w:val="left" w:pos="567" w:leader="none"/>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контактные данные Клиента (должность и Ф.И.О представителя Клиента, контактный номер телефона, адрес электронной почты);</w:t>
      </w:r>
    </w:p>
    <w:p>
      <w:pPr>
        <w:pStyle w:val="Macro"/>
        <w:tabs>
          <w:tab w:val="clear" w:pos="480"/>
          <w:tab w:val="left" w:pos="0" w:leader="none"/>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описание проблемной ситуации;</w:t>
      </w:r>
    </w:p>
    <w:p>
      <w:pPr>
        <w:pStyle w:val="Macro"/>
        <w:tabs>
          <w:tab w:val="clear" w:pos="480"/>
          <w:tab w:val="left" w:pos="0" w:leader="none"/>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номер Договора и Заказа или идентификатор Канала связи (при наличии);</w:t>
      </w:r>
    </w:p>
    <w:p>
      <w:pPr>
        <w:pStyle w:val="Macro"/>
        <w:tabs>
          <w:tab w:val="clear" w:pos="480"/>
          <w:tab w:val="left" w:pos="0" w:leader="none"/>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время возникновения проблемной ситуации;</w:t>
      </w:r>
    </w:p>
    <w:p>
      <w:pPr>
        <w:pStyle w:val="Macro"/>
        <w:tabs>
          <w:tab w:val="clear" w:pos="480"/>
          <w:tab w:val="left" w:pos="0" w:leader="none"/>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адрес размещения оборудования.</w:t>
      </w:r>
    </w:p>
    <w:p>
      <w:pPr>
        <w:pStyle w:val="Macro"/>
        <w:tabs>
          <w:tab w:val="clear" w:pos="480"/>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Получив заявку о проблемной ситуации, дежурная служба Исполнителя:</w:t>
      </w:r>
    </w:p>
    <w:p>
      <w:pPr>
        <w:pStyle w:val="Macro"/>
        <w:tabs>
          <w:tab w:val="clear" w:pos="480"/>
          <w:tab w:val="left" w:pos="0" w:leader="none"/>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открывает Аварийную карточку;</w:t>
      </w:r>
    </w:p>
    <w:p>
      <w:pPr>
        <w:pStyle w:val="Macro"/>
        <w:tabs>
          <w:tab w:val="clear" w:pos="480"/>
          <w:tab w:val="left" w:pos="0" w:leader="none"/>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приступает к выяснению причин и предпринимает все возможные шаги к устранению неисправностей;</w:t>
      </w:r>
    </w:p>
    <w:p>
      <w:pPr>
        <w:pStyle w:val="Macro"/>
        <w:tabs>
          <w:tab w:val="clear" w:pos="480"/>
          <w:tab w:val="left" w:pos="0" w:leader="none"/>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 информирует Клиента о результатах работы.</w:t>
      </w:r>
    </w:p>
    <w:p>
      <w:pPr>
        <w:pStyle w:val="Macro"/>
        <w:tabs>
          <w:tab w:val="clear" w:pos="480"/>
          <w:tab w:val="left" w:pos="709"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lang w:val="ru-RU"/>
        </w:rPr>
        <w:t>Исполнитель вправе без предварительного уведомления Клиента начать проведение работ по устранению проблемных ситуаций.</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 xml:space="preserve">14. Плановое техническое обслуживание проводится для поддержания технических характеристик и параметров функционирования Каналов связи. Все планово-профилактические работы Исполнителя, связанные с перерывом в оказании Услуг по предоставлению каналов связи, должны планироваться на согласованное Сторонами время, когда это может нанести наименьший ущерб Клиенту. Длительность планово-профилактических работ суммарно не должна превышать 4 (четырех) часов в месяц на один Канал связи. </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15. При выходе из строя оборудования в зоне ответственности Клиента, приводящего к появлению аварийной сигнализации на средствах мониторинга Исполнителя, Клиент передает соответствующую информацию Исполнителю, для сведения.</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 xml:space="preserve">16. Технические характеристики Каналов связи должны соответствовать рекомендациям Международного союза электросвязи  </w:t>
      </w:r>
      <w:r>
        <w:rPr>
          <w:rFonts w:ascii="Arial Narrow" w:hAnsi="Arial Narrow"/>
        </w:rPr>
        <w:t>M</w:t>
      </w:r>
      <w:r>
        <w:rPr>
          <w:rFonts w:ascii="Arial Narrow" w:hAnsi="Arial Narrow"/>
          <w:lang w:val="ru-RU"/>
        </w:rPr>
        <w:t xml:space="preserve">.2100, </w:t>
      </w:r>
      <w:r>
        <w:rPr>
          <w:rFonts w:ascii="Arial Narrow" w:hAnsi="Arial Narrow"/>
        </w:rPr>
        <w:t>M</w:t>
      </w:r>
      <w:r>
        <w:rPr>
          <w:rFonts w:ascii="Arial Narrow" w:hAnsi="Arial Narrow"/>
          <w:lang w:val="ru-RU"/>
        </w:rPr>
        <w:t xml:space="preserve">2101, </w:t>
      </w:r>
      <w:r>
        <w:rPr>
          <w:rFonts w:ascii="Arial Narrow" w:hAnsi="Arial Narrow"/>
        </w:rPr>
        <w:t>G</w:t>
      </w:r>
      <w:r>
        <w:rPr>
          <w:rFonts w:ascii="Arial Narrow" w:hAnsi="Arial Narrow"/>
          <w:lang w:val="ru-RU"/>
        </w:rPr>
        <w:t xml:space="preserve">.826, </w:t>
      </w:r>
      <w:r>
        <w:rPr>
          <w:rFonts w:ascii="Arial Narrow" w:hAnsi="Arial Narrow"/>
        </w:rPr>
        <w:t>G</w:t>
      </w:r>
      <w:r>
        <w:rPr>
          <w:rFonts w:ascii="Arial Narrow" w:hAnsi="Arial Narrow"/>
          <w:lang w:val="ru-RU"/>
        </w:rPr>
        <w:t xml:space="preserve">.827, </w:t>
      </w:r>
      <w:r>
        <w:rPr>
          <w:rFonts w:ascii="Arial Narrow" w:hAnsi="Arial Narrow"/>
        </w:rPr>
        <w:t>G</w:t>
      </w:r>
      <w:r>
        <w:rPr>
          <w:rFonts w:ascii="Arial Narrow" w:hAnsi="Arial Narrow"/>
          <w:lang w:val="ru-RU"/>
        </w:rPr>
        <w:t>.828, Нормам на электрические параметры цифровых каналов и трактов магистральной и внутризоновых первичных сетей, утвержденным приказом Министерства связи Российской Федерации от 10.08.1996 г. № 92 и Нормам на показатели ошибок цифровых каналов со скоростью передачи 64 Кбит/с для местной сети, включая Клиентские линии (сеть доступа) (РД 45.145-2000), утвержденным Приказом Министерства Российской Федерации по связи и информатизации 18.04.2001 от №2666.</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t>17. Исполнитель обязуется начать оказание Услуги в рамках любого Заказа в срок, определенный в соответствующем Заказе.</w:t>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r>
    </w:p>
    <w:p>
      <w:pPr>
        <w:pStyle w:val="Macro"/>
        <w:tabs>
          <w:tab w:val="clear" w:pos="480"/>
          <w:tab w:val="clear" w:pos="960"/>
          <w:tab w:val="clear" w:pos="1440"/>
          <w:tab w:val="clear" w:pos="1920"/>
          <w:tab w:val="clear" w:pos="2400"/>
          <w:tab w:val="clear" w:pos="2880"/>
          <w:tab w:val="clear" w:pos="3360"/>
          <w:tab w:val="clear" w:pos="3840"/>
          <w:tab w:val="clear" w:pos="4320"/>
          <w:tab w:val="left" w:pos="0" w:leader="none"/>
          <w:tab w:val="left" w:pos="426" w:leader="none"/>
        </w:tabs>
        <w:jc w:val="both"/>
        <w:rPr>
          <w:rFonts w:ascii="Arial Narrow" w:hAnsi="Arial Narrow"/>
          <w:lang w:val="ru-RU"/>
        </w:rPr>
      </w:pPr>
      <w:r>
        <w:rPr>
          <w:rFonts w:ascii="Arial Narrow" w:hAnsi="Arial Narrow"/>
          <w:lang w:val="ru-RU"/>
        </w:rPr>
      </w:r>
    </w:p>
    <w:tbl>
      <w:tblPr>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Normal"/>
              <w:widowControl w:val="false"/>
              <w:spacing w:lineRule="auto" w:line="252"/>
              <w:rPr>
                <w:b/>
                <w:lang w:eastAsia="en-US"/>
              </w:rPr>
            </w:pPr>
            <w:r>
              <w:rPr>
                <w:b/>
                <w:lang w:eastAsia="en-US"/>
              </w:rPr>
              <w:t>Заказчик:</w:t>
            </w:r>
          </w:p>
        </w:tc>
        <w:tc>
          <w:tcPr>
            <w:tcW w:w="4785" w:type="dxa"/>
            <w:tcBorders/>
          </w:tcPr>
          <w:p>
            <w:pPr>
              <w:pStyle w:val="Normal"/>
              <w:widowControl w:val="false"/>
              <w:spacing w:lineRule="auto" w:line="252"/>
              <w:rPr>
                <w:b/>
                <w:lang w:eastAsia="en-US"/>
              </w:rPr>
            </w:pPr>
            <w:r>
              <w:rPr>
                <w:b/>
                <w:lang w:val="ru-RU" w:eastAsia="en-US"/>
              </w:rPr>
              <w:t>Исполнитель</w:t>
            </w:r>
            <w:r>
              <w:rPr>
                <w:b/>
                <w:lang w:eastAsia="en-US"/>
              </w:rPr>
              <w:t>:</w:t>
            </w:r>
          </w:p>
        </w:tc>
      </w:tr>
      <w:tr>
        <w:trPr/>
        <w:tc>
          <w:tcPr>
            <w:tcW w:w="4785" w:type="dxa"/>
            <w:tcBorders/>
          </w:tcPr>
          <w:p>
            <w:pPr>
              <w:pStyle w:val="Normal"/>
              <w:widowControl w:val="false"/>
              <w:spacing w:lineRule="auto" w:line="252"/>
              <w:rPr>
                <w:lang w:val="ru-RU" w:eastAsia="en-US"/>
              </w:rPr>
            </w:pPr>
            <w:r>
              <w:rPr>
                <w:lang w:val="ru-RU" w:eastAsia="en-US"/>
              </w:rPr>
              <w:t>ПАО «РусГидро» – «Воткинская ГЭС»</w:t>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t xml:space="preserve">_______________ / А.Г. </w:t>
            </w:r>
            <w:r>
              <w:rPr>
                <w:lang w:val="ru-RU"/>
              </w:rPr>
              <w:t xml:space="preserve">Бяков </w:t>
            </w:r>
          </w:p>
        </w:tc>
        <w:tc>
          <w:tcPr>
            <w:tcW w:w="4785" w:type="dxa"/>
            <w:tcBorders/>
          </w:tcPr>
          <w:p>
            <w:pPr>
              <w:pStyle w:val="Normal"/>
              <w:widowControl w:val="false"/>
              <w:spacing w:lineRule="auto" w:line="252"/>
              <w:rPr>
                <w:lang w:val="ru-RU" w:eastAsia="en-US"/>
              </w:rPr>
            </w:pPr>
            <w:r>
              <w:rPr>
                <w:lang w:val="ru-RU" w:eastAsia="en-US"/>
              </w:rPr>
            </w:r>
          </w:p>
        </w:tc>
      </w:tr>
    </w:tbl>
    <w:p>
      <w:pPr>
        <w:pStyle w:val="Normal"/>
        <w:rPr>
          <w:lang w:val="ru-RU"/>
        </w:rPr>
      </w:pPr>
      <w:r>
        <w:rPr>
          <w:lang w:val="ru-RU"/>
        </w:rPr>
      </w:r>
    </w:p>
    <w:p>
      <w:pPr>
        <w:pStyle w:val="Normal"/>
        <w:rPr>
          <w:lang w:val="ru-RU"/>
        </w:rPr>
      </w:pPr>
      <w:r>
        <w:rPr>
          <w:lang w:val="ru-RU"/>
        </w:rPr>
      </w:r>
      <w:r>
        <w:br w:type="page"/>
      </w:r>
    </w:p>
    <w:p>
      <w:pPr>
        <w:pStyle w:val="Normal"/>
        <w:ind w:firstLine="709"/>
        <w:jc w:val="right"/>
        <w:rPr>
          <w:sz w:val="22"/>
          <w:szCs w:val="22"/>
          <w:lang w:val="ru-RU"/>
        </w:rPr>
      </w:pPr>
      <w:r>
        <w:rPr>
          <w:sz w:val="22"/>
          <w:szCs w:val="22"/>
          <w:lang w:val="ru-RU"/>
        </w:rPr>
        <w:t>Приложение № 6</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sz w:val="22"/>
          <w:szCs w:val="22"/>
          <w:lang w:val="ru-RU"/>
        </w:rPr>
      </w:pPr>
      <w:r>
        <w:rPr>
          <w:sz w:val="22"/>
          <w:szCs w:val="22"/>
          <w:lang w:val="ru-RU"/>
        </w:rPr>
        <w:t xml:space="preserve">              </w:t>
      </w:r>
      <w:r>
        <w:rPr>
          <w:sz w:val="22"/>
          <w:szCs w:val="22"/>
          <w:lang w:val="ru-RU"/>
        </w:rPr>
        <w:t>от «__» мая 2026 г. № _______________</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t xml:space="preserve">ЗАКАЗ </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ind w:right="-427" w:hanging="0"/>
        <w:jc w:val="center"/>
        <w:rPr>
          <w:rFonts w:ascii="Arial Narrow" w:hAnsi="Arial Narrow"/>
          <w:b/>
          <w:lang w:val="ru-RU"/>
        </w:rPr>
      </w:pPr>
      <w:r>
        <w:rPr>
          <w:rFonts w:ascii="Arial Narrow" w:hAnsi="Arial Narrow"/>
          <w:b/>
          <w:caps/>
          <w:lang w:val="ru-RU"/>
        </w:rPr>
        <w:t>на оказание услуги по предоставлению Каналов связи</w:t>
      </w:r>
      <w:r>
        <w:rPr>
          <w:rFonts w:ascii="Arial Narrow" w:hAnsi="Arial Narrow"/>
          <w:b/>
          <w:lang w:val="ru-RU"/>
        </w:rPr>
        <w:t xml:space="preserve"> № 1 от 15</w:t>
      </w:r>
      <w:bookmarkStart w:id="26" w:name="Заказ_Заказ_Дата"/>
      <w:r>
        <w:rPr>
          <w:rFonts w:ascii="Arial Narrow" w:hAnsi="Arial Narrow"/>
          <w:b/>
          <w:lang w:val="ru-RU"/>
        </w:rPr>
        <w:t>.05.202</w:t>
      </w:r>
      <w:bookmarkEnd w:id="26"/>
      <w:r>
        <w:rPr>
          <w:rFonts w:ascii="Arial Narrow" w:hAnsi="Arial Narrow"/>
          <w:b/>
          <w:lang w:val="ru-RU"/>
        </w:rPr>
        <w:t>6 г.</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t xml:space="preserve">к Договору возмездного оказания услуг № </w:t>
      </w:r>
      <w:bookmarkStart w:id="27" w:name="Заказ_Договор_Номер"/>
      <w:sdt>
        <w:sdtPr>
          <w:placeholder>
            <w:docPart w:val="F56639011EAC4F27A127D05039AC1A97"/>
          </w:placeholder>
          <w:alias w:val="Введите номер Договора (ЛС)"/>
          <w:tag w:val="Введите номер Договора (ЛС)"/>
          <w:id w:val="1045094053"/>
          <w:text/>
        </w:sdtPr>
        <w:sdtContent>
          <w:r>
            <w:rPr>
              <w:rFonts w:ascii="Arial Narrow" w:hAnsi="Arial Narrow"/>
              <w:b/>
              <w:lang w:val="ru-RU"/>
            </w:rPr>
          </w:r>
          <w:r>
            <w:rPr>
              <w:rFonts w:ascii="Arial Narrow" w:hAnsi="Arial Narrow"/>
              <w:b/>
              <w:lang w:val="ru-RU"/>
            </w:rPr>
            <w:t xml:space="preserve">___________________ </w:t>
          </w:r>
        </w:sdtContent>
      </w:sdt>
      <w:bookmarkEnd w:id="27"/>
      <w:r>
        <w:rPr>
          <w:rFonts w:ascii="Arial Narrow" w:hAnsi="Arial Narrow"/>
          <w:b/>
          <w:lang w:val="ru-RU"/>
        </w:rPr>
        <w:t>от 15</w:t>
      </w:r>
      <w:bookmarkStart w:id="28" w:name="Заказ_Заказ_Дата_Копия_1"/>
      <w:r>
        <w:rPr>
          <w:rFonts w:ascii="Arial Narrow" w:hAnsi="Arial Narrow"/>
          <w:b/>
          <w:lang w:val="ru-RU"/>
        </w:rPr>
        <w:t>.05.202</w:t>
      </w:r>
      <w:bookmarkEnd w:id="28"/>
      <w:r>
        <w:rPr>
          <w:rFonts w:ascii="Arial Narrow" w:hAnsi="Arial Narrow"/>
          <w:b/>
          <w:lang w:val="ru-RU"/>
        </w:rPr>
        <w:t>6 г.</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t>к Спецификации на оказание услуги по предоставлению Каналов связи от 15</w:t>
      </w:r>
      <w:bookmarkStart w:id="29" w:name="Заказ_Заказ_Дата_Копия_2"/>
      <w:r>
        <w:rPr>
          <w:rFonts w:ascii="Arial Narrow" w:hAnsi="Arial Narrow"/>
          <w:b/>
          <w:lang w:val="ru-RU"/>
        </w:rPr>
        <w:t>.05.202</w:t>
      </w:r>
      <w:bookmarkEnd w:id="29"/>
      <w:r>
        <w:rPr>
          <w:rFonts w:ascii="Arial Narrow" w:hAnsi="Arial Narrow"/>
          <w:b/>
          <w:lang w:val="ru-RU"/>
        </w:rPr>
        <w:t>6 г.</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t>(Лицевой счет _______________________)</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r>
    </w:p>
    <w:p>
      <w:pPr>
        <w:pStyle w:val="Macro"/>
        <w:tabs>
          <w:tab w:val="clear" w:pos="4320"/>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111" w:leader="none"/>
          <w:tab w:val="left" w:pos="4253" w:leader="none"/>
        </w:tabs>
        <w:ind w:right="-285" w:hanging="0"/>
        <w:jc w:val="center"/>
        <w:rPr>
          <w:rFonts w:ascii="Arial Narrow" w:hAnsi="Arial Narrow"/>
          <w:b/>
          <w:lang w:val="ru-RU"/>
        </w:rPr>
      </w:pPr>
      <w:r>
        <w:rPr>
          <w:rFonts w:ascii="Arial Narrow" w:hAnsi="Arial Narrow"/>
          <w:b/>
          <w:lang w:val="ru-RU"/>
        </w:rPr>
        <w:t>1. Тип заказа</w:t>
      </w:r>
    </w:p>
    <w:tbl>
      <w:tblPr>
        <w:tblW w:w="10348" w:type="dxa"/>
        <w:jc w:val="left"/>
        <w:tblInd w:w="-15" w:type="dxa"/>
        <w:tblLayout w:type="fixed"/>
        <w:tblCellMar>
          <w:top w:w="0" w:type="dxa"/>
          <w:left w:w="108" w:type="dxa"/>
          <w:bottom w:w="0" w:type="dxa"/>
          <w:right w:w="108" w:type="dxa"/>
        </w:tblCellMar>
        <w:tblLook w:noVBand="0" w:val="01e0" w:noHBand="0" w:lastColumn="1" w:firstColumn="1" w:lastRow="1" w:firstRow="1"/>
      </w:tblPr>
      <w:tblGrid>
        <w:gridCol w:w="10348"/>
      </w:tblGrid>
      <w:tr>
        <w:trPr>
          <w:cantSplit w:val="true"/>
        </w:trPr>
        <w:tc>
          <w:tcPr>
            <w:tcW w:w="10348" w:type="dxa"/>
            <w:tcBorders>
              <w:top w:val="double" w:sz="4" w:space="0" w:color="000000"/>
              <w:left w:val="double" w:sz="4" w:space="0" w:color="000000"/>
              <w:bottom w:val="double" w:sz="4" w:space="0" w:color="000000"/>
              <w:right w:val="double" w:sz="4" w:space="0" w:color="000000"/>
            </w:tcBorders>
            <w:shd w:color="auto" w:fill="auto" w:val="clear"/>
            <w:vAlign w:val="bottom"/>
          </w:tcPr>
          <w:p>
            <w:pPr>
              <w:pStyle w:val="Macro"/>
              <w:widowControl w:val="false"/>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sdt>
              <w:sdtPr>
                <w:id w:val="1670065661"/>
                <w14:checkbox>
                  <w14:checked w14:val="1"/>
                  <w14:checkedState w14:val="2612"/>
                  <w14:uncheckedState w14:val="2610"/>
                </w14:checkbox>
              </w:sdtPr>
              <w:sdtContent>
                <w:r>
                  <w:rPr>
                    <w:rFonts w:eastAsia="MS Gothic" w:ascii="MS Gothic" w:hAnsi="MS Gothic"/>
                    <w:lang w:val="ru-RU"/>
                  </w:rPr>
                </w:r>
                <w:r>
                  <w:rPr>
                    <w:rFonts w:eastAsia="MS Gothic" w:ascii="MS Gothic" w:hAnsi="MS Gothic"/>
                    <w:lang w:val="ru-RU"/>
                  </w:rPr>
                  <w:t>☒</w:t>
                </w:r>
              </w:sdtContent>
            </w:sdt>
            <w:r>
              <w:rPr>
                <w:rFonts w:ascii="Arial Narrow" w:hAnsi="Arial Narrow"/>
                <w:lang w:val="ru-RU"/>
              </w:rPr>
              <w:t xml:space="preserve">   </w:t>
            </w:r>
            <w:r>
              <w:rPr>
                <w:rFonts w:ascii="Arial Narrow" w:hAnsi="Arial Narrow"/>
                <w:lang w:val="ru-RU"/>
              </w:rPr>
              <w:t>Новая услуга</w:t>
            </w:r>
          </w:p>
          <w:p>
            <w:pPr>
              <w:pStyle w:val="Macro"/>
              <w:widowControl w:val="false"/>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sdt>
              <w:sdtPr>
                <w:id w:val="1608690707"/>
                <w14:checkbox>
                  <w14:checked w14:val="0"/>
                  <w14:checkedState w14:val="2612"/>
                  <w14:uncheckedState w14:val="2610"/>
                </w14:checkbox>
              </w:sdtPr>
              <w:sdtContent>
                <w:r>
                  <w:rPr>
                    <w:rFonts w:eastAsia="MS Gothic" w:cs="Segoe UI Symbol" w:ascii="Segoe UI Symbol" w:hAnsi="Segoe UI Symbol"/>
                    <w:lang w:val="ru-RU"/>
                  </w:rPr>
                </w:r>
                <w:r>
                  <w:rPr>
                    <w:rFonts w:eastAsia="MS Gothic" w:cs="Segoe UI Symbol" w:ascii="Segoe UI Symbol" w:hAnsi="Segoe UI Symbol"/>
                    <w:lang w:val="ru-RU"/>
                  </w:rPr>
                  <w:t>☐</w:t>
                </w:r>
              </w:sdtContent>
            </w:sdt>
            <w:r>
              <w:rPr>
                <w:rFonts w:ascii="Arial Narrow" w:hAnsi="Arial Narrow"/>
                <w:lang w:val="ru-RU"/>
              </w:rPr>
              <w:t xml:space="preserve">   </w:t>
            </w:r>
            <w:r>
              <w:rPr>
                <w:rFonts w:ascii="Arial Narrow" w:hAnsi="Arial Narrow"/>
                <w:lang w:val="ru-RU"/>
              </w:rPr>
              <w:t xml:space="preserve">Прекращает действие заказа № </w:t>
            </w:r>
            <w:sdt>
              <w:sdtPr>
                <w:placeholder>
                  <w:docPart w:val="20B4E5316FC949CC8F17566105F6DC88"/>
                </w:placeholder>
                <w:id w:val="1876878460"/>
                <w:text/>
              </w:sdtPr>
              <w:sdtContent>
                <w:r>
                  <w:rPr>
                    <w:rFonts w:ascii="Arial Narrow" w:hAnsi="Arial Narrow"/>
                    <w:lang w:val="ru-RU"/>
                  </w:rPr>
                </w:r>
                <w:r>
                  <w:rPr>
                    <w:rFonts w:ascii="Arial Narrow" w:hAnsi="Arial Narrow"/>
                    <w:lang w:val="ru-RU"/>
                  </w:rPr>
                  <w:t>__</w:t>
                </w:r>
              </w:sdtContent>
            </w:sdt>
            <w:r>
              <w:rPr>
                <w:rFonts w:ascii="Arial Narrow" w:hAnsi="Arial Narrow"/>
                <w:lang w:val="ru-RU"/>
              </w:rPr>
              <w:t xml:space="preserve"> от </w:t>
            </w:r>
            <w:sdt>
              <w:sdtPr>
                <w:placeholder>
                  <w:docPart w:val="20B4E5316FC949CC8F17566105F6DC88"/>
                </w:placeholder>
                <w:id w:val="-863984938"/>
                <w:text/>
              </w:sdtPr>
              <w:sdtContent>
                <w:r>
                  <w:rPr>
                    <w:rFonts w:ascii="Arial Narrow" w:hAnsi="Arial Narrow"/>
                    <w:lang w:val="ru-RU"/>
                  </w:rPr>
                </w:r>
                <w:r>
                  <w:rPr>
                    <w:rFonts w:ascii="Arial Narrow" w:hAnsi="Arial Narrow"/>
                    <w:lang w:val="ru-RU"/>
                  </w:rPr>
                  <w:t>_________г.</w:t>
                </w:r>
              </w:sdtContent>
            </w:sdt>
          </w:p>
        </w:tc>
      </w:tr>
    </w:tbl>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t>2. Общая информация</w:t>
      </w:r>
    </w:p>
    <w:tbl>
      <w:tblPr>
        <w:tblStyle w:val="afff7"/>
        <w:tblW w:w="1033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521"/>
        <w:gridCol w:w="3259"/>
        <w:gridCol w:w="3553"/>
      </w:tblGrid>
      <w:tr>
        <w:trPr>
          <w:trHeight w:val="430" w:hRule="atLeast"/>
        </w:trPr>
        <w:tc>
          <w:tcPr>
            <w:tcW w:w="10333" w:type="dxa"/>
            <w:gridSpan w:val="3"/>
            <w:tcBorders>
              <w:top w:val="double" w:sz="4" w:space="0" w:color="000000"/>
              <w:left w:val="double" w:sz="4" w:space="0" w:color="000000"/>
              <w:right w:val="double" w:sz="4" w:space="0" w:color="000000"/>
            </w:tcBorders>
            <w:shd w:color="auto" w:fill="F2F2F2" w:themeFill="background1" w:themeFillShade="f2" w:val="clear"/>
            <w:vAlign w:val="center"/>
          </w:tcPr>
          <w:p>
            <w:pPr>
              <w:pStyle w:val="Macro"/>
              <w:widowControl w:val="false"/>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pacing w:before="0" w:after="0"/>
              <w:ind w:right="139" w:hanging="0"/>
              <w:jc w:val="center"/>
              <w:rPr>
                <w:rFonts w:ascii="Arial Narrow" w:hAnsi="Arial Narrow"/>
                <w:b/>
                <w:lang w:val="ru-RU"/>
              </w:rPr>
            </w:pPr>
            <w:bookmarkStart w:id="30" w:name="Заказ_клиент"/>
            <w:sdt>
              <w:sdtPr>
                <w:placeholder>
                  <w:docPart w:val="618574471C2548AC947A689E2958F4EC"/>
                </w:placeholder>
                <w:alias w:val="Название клиента в формате: ООО &quot;ХХХХХХХХ&quot;"/>
                <w:tag w:val="Название клиента"/>
                <w:id w:val="-348945691"/>
                <w:text/>
              </w:sdtPr>
              <w:sdtContent>
                <w:r>
                  <w:rPr>
                    <w:rFonts w:eastAsia="Times New Roman" w:cs="Times New Roman" w:ascii="Arial Narrow" w:hAnsi="Arial Narrow"/>
                    <w:b/>
                    <w:kern w:val="0"/>
                    <w:sz w:val="20"/>
                    <w:szCs w:val="20"/>
                    <w:lang w:bidi="ar-SA"/>
                  </w:rPr>
                </w:r>
                <w:r>
                  <w:rPr>
                    <w:rFonts w:eastAsia="Times New Roman" w:cs="Times New Roman" w:ascii="Arial Narrow" w:hAnsi="Arial Narrow"/>
                    <w:b/>
                    <w:kern w:val="0"/>
                    <w:sz w:val="20"/>
                    <w:szCs w:val="20"/>
                    <w:lang w:bidi="ar-SA"/>
                  </w:rPr>
                  <w:t>ПАО «РусГидро» - «Воткинская ГЭС»</w:t>
                </w:r>
              </w:sdtContent>
            </w:sdt>
            <w:bookmarkEnd w:id="30"/>
          </w:p>
        </w:tc>
      </w:tr>
      <w:tr>
        <w:trPr/>
        <w:tc>
          <w:tcPr>
            <w:tcW w:w="3521" w:type="dxa"/>
            <w:tcBorders>
              <w:left w:val="double" w:sz="4" w:space="0" w:color="000000"/>
            </w:tcBorders>
            <w:shd w:color="auto" w:fill="F2F2F2" w:themeFill="background1" w:themeFillShade="f2" w:val="clear"/>
          </w:tcPr>
          <w:p>
            <w:pPr>
              <w:pStyle w:val="Normal"/>
              <w:widowControl w:val="false"/>
              <w:suppressAutoHyphens w:val="true"/>
              <w:spacing w:before="0" w:after="0"/>
              <w:jc w:val="left"/>
              <w:rPr>
                <w:rFonts w:ascii="Times New Roman" w:hAnsi="Times New Roman" w:eastAsia="Times New Roman" w:cs="Times New Roman"/>
                <w:kern w:val="0"/>
                <w:lang w:eastAsia="ru-RU" w:bidi="ar-SA"/>
              </w:rPr>
            </w:pPr>
            <w:r>
              <w:rPr>
                <w:rFonts w:eastAsia="Times New Roman" w:cs="Times New Roman"/>
                <w:kern w:val="0"/>
                <w:lang w:eastAsia="ru-RU" w:bidi="ar-SA"/>
              </w:rPr>
              <w:t>Контактные лица</w:t>
            </w:r>
          </w:p>
        </w:tc>
        <w:tc>
          <w:tcPr>
            <w:tcW w:w="3259" w:type="dxa"/>
            <w:tcBorders/>
            <w:shd w:color="auto" w:fill="F2F2F2" w:themeFill="background1" w:themeFillShade="f2" w:val="clear"/>
          </w:tcPr>
          <w:p>
            <w:pPr>
              <w:pStyle w:val="Macro"/>
              <w:widowControl w:val="false"/>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pacing w:before="0" w:after="0"/>
              <w:jc w:val="center"/>
              <w:rPr>
                <w:rFonts w:ascii="Arial Narrow" w:hAnsi="Arial Narrow"/>
                <w:lang w:val="ru-RU"/>
              </w:rPr>
            </w:pPr>
            <w:r>
              <w:rPr>
                <w:rFonts w:eastAsia="Times New Roman" w:cs="Times New Roman" w:ascii="Arial Narrow" w:hAnsi="Arial Narrow"/>
                <w:kern w:val="0"/>
                <w:sz w:val="20"/>
                <w:szCs w:val="20"/>
                <w:lang w:val="ru-RU" w:bidi="ar-SA"/>
              </w:rPr>
              <w:t>Телефон</w:t>
            </w:r>
          </w:p>
        </w:tc>
        <w:tc>
          <w:tcPr>
            <w:tcW w:w="3553" w:type="dxa"/>
            <w:tcBorders>
              <w:right w:val="double" w:sz="4" w:space="0" w:color="000000"/>
            </w:tcBorders>
            <w:shd w:color="auto" w:fill="F2F2F2" w:themeFill="background1" w:themeFillShade="f2" w:val="clear"/>
          </w:tcPr>
          <w:p>
            <w:pPr>
              <w:pStyle w:val="Macro"/>
              <w:widowControl w:val="false"/>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pacing w:before="0" w:after="0"/>
              <w:jc w:val="center"/>
              <w:rPr>
                <w:rFonts w:ascii="Arial Narrow" w:hAnsi="Arial Narrow"/>
                <w:lang w:val="ru-RU"/>
              </w:rPr>
            </w:pPr>
            <w:r>
              <w:rPr>
                <w:rFonts w:eastAsia="Times New Roman" w:cs="Times New Roman" w:ascii="Arial Narrow" w:hAnsi="Arial Narrow"/>
                <w:kern w:val="0"/>
                <w:sz w:val="20"/>
                <w:szCs w:val="20"/>
                <w:lang w:val="ru-RU" w:bidi="ar-SA"/>
              </w:rPr>
              <w:t>Электронная почта</w:t>
            </w:r>
          </w:p>
        </w:tc>
      </w:tr>
      <w:tr>
        <w:trPr/>
        <w:tc>
          <w:tcPr>
            <w:tcW w:w="3521" w:type="dxa"/>
            <w:tcBorders>
              <w:left w:val="double" w:sz="4" w:space="0" w:color="000000"/>
            </w:tcBorders>
            <w:vAlign w:val="center"/>
          </w:tcPr>
          <w:p>
            <w:pPr>
              <w:pStyle w:val="TableBody"/>
              <w:widowControl w:val="false"/>
              <w:spacing w:before="0" w:after="0"/>
              <w:jc w:val="left"/>
              <w:rPr>
                <w:rFonts w:ascii="Arial Narrow" w:hAnsi="Arial Narrow"/>
                <w:sz w:val="20"/>
                <w:lang w:val="ru-RU"/>
              </w:rPr>
            </w:pPr>
            <w:r>
              <w:rPr>
                <w:rFonts w:cs="Times New Roman" w:ascii="Arial Narrow" w:hAnsi="Arial Narrow"/>
                <w:kern w:val="0"/>
                <w:sz w:val="20"/>
                <w:lang w:val="ru-RU" w:eastAsia="ru-RU" w:bidi="ar-SA"/>
              </w:rPr>
              <w:t>Коммерческий представитель:</w:t>
            </w:r>
          </w:p>
          <w:p>
            <w:pPr>
              <w:pStyle w:val="TableBody"/>
              <w:widowControl w:val="false"/>
              <w:spacing w:before="0" w:after="0"/>
              <w:jc w:val="left"/>
              <w:rPr>
                <w:rFonts w:ascii="Arial Narrow" w:hAnsi="Arial Narrow"/>
                <w:sz w:val="20"/>
                <w:lang w:val="ru-RU"/>
              </w:rPr>
            </w:pPr>
            <w:sdt>
              <w:sdtPr>
                <w:placeholder>
                  <w:docPart w:val="F4D7D1B6E078445192579D7FC3AEB310"/>
                </w:placeholder>
                <w:alias w:val="ФИО представителя клиента"/>
                <w:tag w:val="ФИО представителя клиента"/>
                <w:id w:val="491028509"/>
              </w:sdtPr>
              <w:sdtContent>
                <w:r>
                  <w:rPr>
                    <w:rFonts w:cs="Times New Roman"/>
                    <w:kern w:val="0"/>
                    <w:lang w:val="ru-RU" w:eastAsia="ru-RU" w:bidi="ar-SA"/>
                  </w:rPr>
                </w:r>
                <w:r>
                  <w:rPr>
                    <w:rFonts w:cs="Times New Roman"/>
                    <w:kern w:val="0"/>
                    <w:lang w:val="ru-RU" w:eastAsia="ru-RU" w:bidi="ar-SA"/>
                  </w:rPr>
                  <w:t>Бяков Алексей Георгиевич</w:t>
                </w:r>
              </w:sdtContent>
            </w:sdt>
          </w:p>
        </w:tc>
        <w:tc>
          <w:tcPr>
            <w:tcW w:w="3259" w:type="dxa"/>
            <w:tcBorders/>
            <w:vAlign w:val="center"/>
          </w:tcPr>
          <w:p>
            <w:pPr>
              <w:pStyle w:val="TableBody"/>
              <w:widowControl w:val="false"/>
              <w:spacing w:before="0" w:after="0"/>
              <w:jc w:val="center"/>
              <w:rPr>
                <w:rFonts w:ascii="Arial Narrow" w:hAnsi="Arial Narrow"/>
                <w:sz w:val="20"/>
                <w:lang w:val="ru-RU"/>
              </w:rPr>
            </w:pPr>
            <w:sdt>
              <w:sdtPr>
                <w:placeholder>
                  <w:docPart w:val="8836B6B9F6334713A5EB2FB5381A710B"/>
                </w:placeholder>
                <w:alias w:val="Контактный телефон клиента"/>
                <w:tag w:val="Контактный телефон клиента"/>
                <w:id w:val="479231611"/>
              </w:sdtPr>
              <w:sdtContent>
                <w:r>
                  <w:rPr>
                    <w:rFonts w:cs="Times New Roman"/>
                    <w:kern w:val="0"/>
                    <w:lang w:eastAsia="ru-RU" w:bidi="ar-SA"/>
                  </w:rPr>
                </w:r>
                <w:r>
                  <w:rPr>
                    <w:rFonts w:cs="Times New Roman"/>
                    <w:kern w:val="0"/>
                    <w:lang w:eastAsia="ru-RU" w:bidi="ar-SA"/>
                  </w:rPr>
                  <w:t>8 (34 241) 70-359</w:t>
                </w:r>
              </w:sdtContent>
            </w:sdt>
          </w:p>
        </w:tc>
        <w:tc>
          <w:tcPr>
            <w:tcW w:w="3553" w:type="dxa"/>
            <w:tcBorders>
              <w:right w:val="double" w:sz="4" w:space="0" w:color="000000"/>
            </w:tcBorders>
            <w:vAlign w:val="center"/>
          </w:tcPr>
          <w:p>
            <w:pPr>
              <w:pStyle w:val="TableBody"/>
              <w:widowControl w:val="false"/>
              <w:spacing w:before="0" w:after="0"/>
              <w:ind w:left="135" w:hanging="0"/>
              <w:jc w:val="center"/>
              <w:rPr>
                <w:rFonts w:ascii="Arial Narrow" w:hAnsi="Arial Narrow"/>
                <w:sz w:val="20"/>
                <w:lang w:val="ru-RU"/>
              </w:rPr>
            </w:pPr>
            <w:sdt>
              <w:sdtPr>
                <w:placeholder>
                  <w:docPart w:val="6823DA210BD44C9080891AD7919604B1"/>
                </w:placeholder>
                <w:alias w:val="Контактный E-mail клиента"/>
                <w:tag w:val="Контактный E-mail клиента"/>
                <w:id w:val="453020010"/>
              </w:sdtPr>
              <w:sdtContent>
                <w:r>
                  <w:rPr>
                    <w:rFonts w:cs="Times New Roman"/>
                    <w:kern w:val="0"/>
                    <w:lang w:eastAsia="ru-RU" w:bidi="ar-SA"/>
                  </w:rPr>
                </w:r>
                <w:r>
                  <w:rPr>
                    <w:rFonts w:cs="Times New Roman"/>
                    <w:kern w:val="0"/>
                    <w:lang w:eastAsia="ru-RU" w:bidi="ar-SA"/>
                  </w:rPr>
                  <w:t>ByakovAG@rushydro.ru</w:t>
                </w:r>
              </w:sdtContent>
            </w:sdt>
          </w:p>
        </w:tc>
      </w:tr>
      <w:tr>
        <w:trPr>
          <w:trHeight w:val="229" w:hRule="atLeast"/>
        </w:trPr>
        <w:tc>
          <w:tcPr>
            <w:tcW w:w="3521" w:type="dxa"/>
            <w:vMerge w:val="restart"/>
            <w:tcBorders>
              <w:left w:val="double" w:sz="4" w:space="0" w:color="000000"/>
            </w:tcBorders>
            <w:vAlign w:val="center"/>
          </w:tcPr>
          <w:p>
            <w:pPr>
              <w:pStyle w:val="TableBody"/>
              <w:widowControl w:val="false"/>
              <w:spacing w:before="0" w:after="0"/>
              <w:jc w:val="left"/>
              <w:rPr>
                <w:rFonts w:ascii="Arial Narrow" w:hAnsi="Arial Narrow"/>
                <w:sz w:val="20"/>
                <w:lang w:val="ru-RU"/>
              </w:rPr>
            </w:pPr>
            <w:r>
              <w:rPr>
                <w:rFonts w:cs="Times New Roman" w:ascii="Arial Narrow" w:hAnsi="Arial Narrow"/>
                <w:kern w:val="0"/>
                <w:sz w:val="20"/>
                <w:lang w:val="ru-RU" w:eastAsia="ru-RU" w:bidi="ar-SA"/>
              </w:rPr>
              <w:t>Технический представитель:</w:t>
            </w:r>
          </w:p>
          <w:p>
            <w:pPr>
              <w:pStyle w:val="TableBody"/>
              <w:widowControl w:val="false"/>
              <w:spacing w:before="0" w:after="0"/>
              <w:jc w:val="left"/>
              <w:rPr>
                <w:rFonts w:ascii="Arial Narrow" w:hAnsi="Arial Narrow"/>
                <w:sz w:val="20"/>
                <w:lang w:val="ru-RU"/>
              </w:rPr>
            </w:pPr>
            <w:sdt>
              <w:sdtPr>
                <w:placeholder>
                  <w:docPart w:val="C21B05F2450F4504A31D4E983134C35F"/>
                </w:placeholder>
                <w:alias w:val="ФИО тех.представителя клиента"/>
                <w:tag w:val="ФИО тех.представителя клиента"/>
                <w:id w:val="1778242789"/>
              </w:sdtPr>
              <w:sdtContent>
                <w:r>
                  <w:rPr>
                    <w:rFonts w:cs="Times New Roman"/>
                    <w:kern w:val="0"/>
                    <w:lang w:val="ru-RU" w:eastAsia="ru-RU" w:bidi="ar-SA"/>
                  </w:rPr>
                </w:r>
                <w:r>
                  <w:rPr>
                    <w:rFonts w:cs="Times New Roman"/>
                    <w:kern w:val="0"/>
                    <w:lang w:val="ru-RU" w:eastAsia="ru-RU" w:bidi="ar-SA"/>
                  </w:rPr>
                  <w:t>Брюхов Иван Васильевич</w:t>
                </w:r>
              </w:sdtContent>
            </w:sdt>
          </w:p>
        </w:tc>
        <w:tc>
          <w:tcPr>
            <w:tcW w:w="3259" w:type="dxa"/>
            <w:vMerge w:val="restart"/>
            <w:tcBorders/>
            <w:vAlign w:val="center"/>
          </w:tcPr>
          <w:p>
            <w:pPr>
              <w:pStyle w:val="TableBody"/>
              <w:widowControl w:val="false"/>
              <w:spacing w:before="0" w:after="0"/>
              <w:jc w:val="center"/>
              <w:rPr>
                <w:rFonts w:ascii="Arial Narrow" w:hAnsi="Arial Narrow"/>
                <w:sz w:val="20"/>
                <w:lang w:val="ru-RU"/>
              </w:rPr>
            </w:pPr>
            <w:sdt>
              <w:sdtPr>
                <w:placeholder>
                  <w:docPart w:val="6EDFBD9330E14FD0B6CB4C24F063A6AF"/>
                </w:placeholder>
                <w:alias w:val="Контактный телефон тех. представителя"/>
                <w:tag w:val="Контактный телефон тех. представителя"/>
                <w:id w:val="2132902352"/>
              </w:sdtPr>
              <w:sdtContent>
                <w:r>
                  <w:rPr>
                    <w:rFonts w:cs="Times New Roman"/>
                    <w:kern w:val="0"/>
                    <w:lang w:eastAsia="ru-RU" w:bidi="ar-SA"/>
                  </w:rPr>
                </w:r>
                <w:r>
                  <w:rPr>
                    <w:rFonts w:cs="Times New Roman"/>
                    <w:kern w:val="0"/>
                    <w:lang w:eastAsia="ru-RU" w:bidi="ar-SA"/>
                  </w:rPr>
                  <w:t>8 (34 241) 70-300</w:t>
                </w:r>
              </w:sdtContent>
            </w:sdt>
          </w:p>
        </w:tc>
        <w:tc>
          <w:tcPr>
            <w:tcW w:w="3553" w:type="dxa"/>
            <w:vMerge w:val="restart"/>
            <w:tcBorders>
              <w:right w:val="double" w:sz="4" w:space="0" w:color="000000"/>
            </w:tcBorders>
            <w:vAlign w:val="center"/>
          </w:tcPr>
          <w:p>
            <w:pPr>
              <w:pStyle w:val="TableBody"/>
              <w:widowControl w:val="false"/>
              <w:spacing w:before="0" w:after="0"/>
              <w:ind w:left="135" w:hanging="0"/>
              <w:jc w:val="center"/>
              <w:rPr>
                <w:rFonts w:ascii="Arial Narrow" w:hAnsi="Arial Narrow"/>
                <w:sz w:val="20"/>
                <w:lang w:val="ru-RU"/>
              </w:rPr>
            </w:pPr>
            <w:sdt>
              <w:sdtPr>
                <w:placeholder>
                  <w:docPart w:val="7519A1E25C17445CAE4A0EECCA4C836F"/>
                </w:placeholder>
                <w:alias w:val="контактный e-mail тех. предст. клиента"/>
                <w:tag w:val="контактный e-mail тех. предст. клиента"/>
                <w:id w:val="1127864926"/>
              </w:sdtPr>
              <w:sdtContent>
                <w:r>
                  <w:rPr>
                    <w:rFonts w:cs="Times New Roman"/>
                    <w:kern w:val="0"/>
                    <w:lang w:eastAsia="ru-RU" w:bidi="ar-SA"/>
                  </w:rPr>
                </w:r>
                <w:r>
                  <w:rPr>
                    <w:rFonts w:cs="Times New Roman"/>
                    <w:kern w:val="0"/>
                    <w:lang w:eastAsia="ru-RU" w:bidi="ar-SA"/>
                  </w:rPr>
                  <w:t>BryuhovIV@rushydro.ru</w:t>
                </w:r>
              </w:sdtContent>
            </w:sdt>
          </w:p>
        </w:tc>
      </w:tr>
      <w:tr>
        <w:trPr>
          <w:trHeight w:val="229" w:hRule="atLeast"/>
        </w:trPr>
        <w:tc>
          <w:tcPr>
            <w:tcW w:w="3521" w:type="dxa"/>
            <w:vMerge w:val="continue"/>
            <w:tcBorders>
              <w:left w:val="double" w:sz="4" w:space="0" w:color="000000"/>
            </w:tcBorders>
            <w:vAlign w:val="center"/>
          </w:tcPr>
          <w:p>
            <w:pPr>
              <w:pStyle w:val="TableBody"/>
              <w:widowControl w:val="false"/>
              <w:spacing w:before="0" w:after="0"/>
              <w:jc w:val="left"/>
              <w:rPr>
                <w:rFonts w:ascii="Arial Narrow" w:hAnsi="Arial Narrow"/>
                <w:sz w:val="20"/>
                <w:lang w:val="ru-RU"/>
              </w:rPr>
            </w:pPr>
            <w:r>
              <w:rPr>
                <w:rFonts w:ascii="Arial Narrow" w:hAnsi="Arial Narrow"/>
                <w:sz w:val="20"/>
                <w:lang w:val="ru-RU"/>
              </w:rPr>
            </w:r>
          </w:p>
        </w:tc>
        <w:tc>
          <w:tcPr>
            <w:tcW w:w="3259" w:type="dxa"/>
            <w:vMerge w:val="continue"/>
            <w:tcBorders/>
            <w:vAlign w:val="center"/>
          </w:tcPr>
          <w:p>
            <w:pPr>
              <w:pStyle w:val="TableBody"/>
              <w:widowControl w:val="false"/>
              <w:spacing w:before="0" w:after="0"/>
              <w:jc w:val="center"/>
              <w:rPr>
                <w:rFonts w:ascii="Arial Narrow" w:hAnsi="Arial Narrow"/>
                <w:sz w:val="20"/>
                <w:lang w:val="ru-RU"/>
              </w:rPr>
            </w:pPr>
            <w:r>
              <w:rPr>
                <w:rFonts w:ascii="Arial Narrow" w:hAnsi="Arial Narrow"/>
                <w:sz w:val="20"/>
                <w:lang w:val="ru-RU"/>
              </w:rPr>
            </w:r>
          </w:p>
        </w:tc>
        <w:tc>
          <w:tcPr>
            <w:tcW w:w="3553" w:type="dxa"/>
            <w:vMerge w:val="continue"/>
            <w:tcBorders>
              <w:right w:val="double" w:sz="4" w:space="0" w:color="000000"/>
            </w:tcBorders>
            <w:vAlign w:val="center"/>
          </w:tcPr>
          <w:p>
            <w:pPr>
              <w:pStyle w:val="TableBody"/>
              <w:widowControl w:val="false"/>
              <w:spacing w:before="0" w:after="0"/>
              <w:ind w:left="135" w:hanging="0"/>
              <w:jc w:val="center"/>
              <w:rPr>
                <w:rFonts w:ascii="Arial Narrow" w:hAnsi="Arial Narrow"/>
                <w:sz w:val="20"/>
                <w:lang w:val="ru-RU"/>
              </w:rPr>
            </w:pPr>
            <w:r>
              <w:rPr>
                <w:rFonts w:ascii="Arial Narrow" w:hAnsi="Arial Narrow"/>
                <w:sz w:val="20"/>
                <w:lang w:val="ru-RU"/>
              </w:rPr>
            </w:r>
          </w:p>
        </w:tc>
      </w:tr>
      <w:tr>
        <w:trPr>
          <w:trHeight w:val="430" w:hRule="atLeast"/>
        </w:trPr>
        <w:tc>
          <w:tcPr>
            <w:tcW w:w="10333" w:type="dxa"/>
            <w:gridSpan w:val="3"/>
            <w:tcBorders>
              <w:top w:val="double" w:sz="4" w:space="0" w:color="000000"/>
              <w:left w:val="double" w:sz="4" w:space="0" w:color="000000"/>
              <w:right w:val="double" w:sz="4" w:space="0" w:color="000000"/>
            </w:tcBorders>
            <w:shd w:color="auto" w:fill="F2F2F2" w:themeFill="background1" w:themeFillShade="f2" w:val="clear"/>
            <w:vAlign w:val="center"/>
          </w:tcPr>
          <w:p>
            <w:pPr>
              <w:pStyle w:val="Macro"/>
              <w:widowControl w:val="false"/>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pacing w:before="0" w:after="0"/>
              <w:ind w:right="139" w:hanging="0"/>
              <w:jc w:val="center"/>
              <w:rPr>
                <w:rFonts w:ascii="Arial Narrow" w:hAnsi="Arial Narrow"/>
                <w:b/>
                <w:lang w:val="ru-RU"/>
              </w:rPr>
            </w:pPr>
            <w:r>
              <w:rPr>
                <w:rFonts w:eastAsia="Times New Roman" w:cs="Times New Roman" w:ascii="Arial Narrow" w:hAnsi="Arial Narrow"/>
                <w:b/>
                <w:kern w:val="0"/>
                <w:sz w:val="20"/>
                <w:szCs w:val="20"/>
                <w:lang w:val="ru-RU" w:bidi="ar-SA"/>
              </w:rPr>
              <w:t>Исполнитель</w:t>
            </w:r>
          </w:p>
        </w:tc>
      </w:tr>
      <w:tr>
        <w:trPr/>
        <w:tc>
          <w:tcPr>
            <w:tcW w:w="3521" w:type="dxa"/>
            <w:tcBorders>
              <w:left w:val="double" w:sz="4" w:space="0" w:color="000000"/>
            </w:tcBorders>
            <w:shd w:color="auto" w:fill="F2F2F2" w:themeFill="background1" w:themeFillShade="f2" w:val="clear"/>
          </w:tcPr>
          <w:p>
            <w:pPr>
              <w:pStyle w:val="Normal"/>
              <w:widowControl w:val="false"/>
              <w:suppressAutoHyphens w:val="true"/>
              <w:spacing w:before="0" w:after="0"/>
              <w:jc w:val="left"/>
              <w:rPr>
                <w:lang w:val="ru-RU"/>
              </w:rPr>
            </w:pPr>
            <w:r>
              <w:rPr>
                <w:rFonts w:eastAsia="Times New Roman" w:cs="Times New Roman"/>
                <w:kern w:val="0"/>
                <w:lang w:val="ru-RU" w:eastAsia="ru-RU" w:bidi="ar-SA"/>
              </w:rPr>
              <w:t>Контактные лица</w:t>
            </w:r>
          </w:p>
        </w:tc>
        <w:tc>
          <w:tcPr>
            <w:tcW w:w="3259" w:type="dxa"/>
            <w:tcBorders/>
            <w:shd w:color="auto" w:fill="F2F2F2" w:themeFill="background1" w:themeFillShade="f2" w:val="clear"/>
          </w:tcPr>
          <w:p>
            <w:pPr>
              <w:pStyle w:val="Macro"/>
              <w:widowControl w:val="false"/>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pacing w:before="0" w:after="0"/>
              <w:jc w:val="center"/>
              <w:rPr>
                <w:rFonts w:ascii="Arial Narrow" w:hAnsi="Arial Narrow"/>
                <w:lang w:val="ru-RU"/>
              </w:rPr>
            </w:pPr>
            <w:r>
              <w:rPr>
                <w:rFonts w:eastAsia="Times New Roman" w:cs="Times New Roman" w:ascii="Arial Narrow" w:hAnsi="Arial Narrow"/>
                <w:kern w:val="0"/>
                <w:sz w:val="20"/>
                <w:szCs w:val="20"/>
                <w:lang w:val="ru-RU" w:bidi="ar-SA"/>
              </w:rPr>
              <w:t>Телефон</w:t>
            </w:r>
          </w:p>
        </w:tc>
        <w:tc>
          <w:tcPr>
            <w:tcW w:w="3553" w:type="dxa"/>
            <w:tcBorders>
              <w:right w:val="double" w:sz="4" w:space="0" w:color="000000"/>
            </w:tcBorders>
            <w:shd w:color="auto" w:fill="F2F2F2" w:themeFill="background1" w:themeFillShade="f2" w:val="clear"/>
          </w:tcPr>
          <w:p>
            <w:pPr>
              <w:pStyle w:val="Macro"/>
              <w:widowControl w:val="false"/>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pacing w:before="0" w:after="0"/>
              <w:jc w:val="center"/>
              <w:rPr>
                <w:rFonts w:ascii="Arial Narrow" w:hAnsi="Arial Narrow"/>
                <w:lang w:val="ru-RU"/>
              </w:rPr>
            </w:pPr>
            <w:r>
              <w:rPr>
                <w:rFonts w:eastAsia="Times New Roman" w:cs="Times New Roman" w:ascii="Arial Narrow" w:hAnsi="Arial Narrow"/>
                <w:kern w:val="0"/>
                <w:sz w:val="20"/>
                <w:szCs w:val="20"/>
                <w:lang w:val="ru-RU" w:bidi="ar-SA"/>
              </w:rPr>
              <w:t>Электронная почта</w:t>
            </w:r>
          </w:p>
        </w:tc>
      </w:tr>
    </w:tbl>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t>3. Характеристики подключения услуги</w:t>
      </w:r>
    </w:p>
    <w:tbl>
      <w:tblPr>
        <w:tblStyle w:val="afff7"/>
        <w:tblW w:w="10328"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1834"/>
        <w:gridCol w:w="2495"/>
        <w:gridCol w:w="4445"/>
        <w:gridCol w:w="1553"/>
      </w:tblGrid>
      <w:tr>
        <w:trPr>
          <w:trHeight w:val="437" w:hRule="atLeast"/>
        </w:trPr>
        <w:tc>
          <w:tcPr>
            <w:tcW w:w="1834" w:type="dxa"/>
            <w:tcBorders>
              <w:top w:val="double" w:sz="4" w:space="0" w:color="000000"/>
              <w:left w:val="double" w:sz="4" w:space="0" w:color="000000"/>
            </w:tcBorders>
            <w:shd w:color="auto" w:fill="F2F2F2" w:themeFill="background1" w:themeFillShade="f2" w:val="clear"/>
            <w:vAlign w:val="center"/>
          </w:tcPr>
          <w:p>
            <w:pPr>
              <w:pStyle w:val="Normal"/>
              <w:keepNext w:val="true"/>
              <w:widowControl w:val="false"/>
              <w:suppressAutoHyphens w:val="true"/>
              <w:spacing w:before="0" w:after="0"/>
              <w:jc w:val="left"/>
              <w:rPr>
                <w:b/>
                <w:bCs/>
              </w:rPr>
            </w:pPr>
            <w:bookmarkStart w:id="31" w:name="Заказ_Характеристики_подключения"/>
            <w:bookmarkEnd w:id="31"/>
            <w:r>
              <w:rPr>
                <w:rFonts w:eastAsia="Times New Roman" w:cs="Times New Roman"/>
                <w:kern w:val="0"/>
                <w:lang w:eastAsia="ru-RU" w:bidi="ar-SA"/>
              </w:rPr>
              <w:t>Идентификатор</w:t>
            </w:r>
          </w:p>
        </w:tc>
        <w:tc>
          <w:tcPr>
            <w:tcW w:w="2495" w:type="dxa"/>
            <w:tcBorders>
              <w:top w:val="double" w:sz="4" w:space="0" w:color="000000"/>
            </w:tcBorders>
            <w:shd w:color="auto" w:fill="F2F2F2" w:themeFill="background1" w:themeFillShade="f2" w:val="clear"/>
            <w:vAlign w:val="center"/>
          </w:tcPr>
          <w:p>
            <w:pPr>
              <w:pStyle w:val="Normal"/>
              <w:keepNext w:val="true"/>
              <w:widowControl w:val="false"/>
              <w:suppressAutoHyphens w:val="true"/>
              <w:spacing w:before="0" w:after="0"/>
              <w:jc w:val="left"/>
              <w:rPr>
                <w:b/>
                <w:bCs/>
              </w:rPr>
            </w:pPr>
            <w:r>
              <w:rPr>
                <w:rFonts w:eastAsia="Times New Roman" w:cs="Times New Roman"/>
                <w:kern w:val="0"/>
                <w:lang w:eastAsia="ru-RU" w:bidi="ar-SA"/>
              </w:rPr>
              <w:t>Адрес установки</w:t>
            </w:r>
          </w:p>
        </w:tc>
        <w:tc>
          <w:tcPr>
            <w:tcW w:w="4445" w:type="dxa"/>
            <w:tcBorders>
              <w:top w:val="double" w:sz="4" w:space="0" w:color="000000"/>
            </w:tcBorders>
            <w:shd w:color="auto" w:fill="F2F2F2" w:themeFill="background1" w:themeFillShade="f2" w:val="clear"/>
            <w:vAlign w:val="center"/>
          </w:tcPr>
          <w:p>
            <w:pPr>
              <w:pStyle w:val="Normal"/>
              <w:keepNext w:val="true"/>
              <w:widowControl w:val="false"/>
              <w:suppressAutoHyphens w:val="true"/>
              <w:spacing w:before="0" w:after="0"/>
              <w:jc w:val="left"/>
              <w:rPr>
                <w:bCs/>
              </w:rPr>
            </w:pPr>
            <w:r>
              <w:rPr>
                <w:rFonts w:eastAsia="Times New Roman" w:cs="Times New Roman"/>
                <w:bCs/>
                <w:kern w:val="0"/>
                <w:lang w:eastAsia="ru-RU" w:bidi="ar-SA"/>
              </w:rPr>
              <w:t>Характеристики подключения</w:t>
            </w:r>
          </w:p>
        </w:tc>
        <w:tc>
          <w:tcPr>
            <w:tcW w:w="1553" w:type="dxa"/>
            <w:tcBorders>
              <w:top w:val="double" w:sz="4" w:space="0" w:color="000000"/>
              <w:right w:val="double" w:sz="4" w:space="0" w:color="000000"/>
            </w:tcBorders>
            <w:shd w:color="auto" w:fill="F2F2F2" w:themeFill="background1" w:themeFillShade="f2" w:val="clear"/>
            <w:vAlign w:val="center"/>
          </w:tcPr>
          <w:p>
            <w:pPr>
              <w:pStyle w:val="Normal"/>
              <w:keepNext w:val="true"/>
              <w:widowControl w:val="false"/>
              <w:suppressAutoHyphens w:val="true"/>
              <w:spacing w:before="0" w:after="0"/>
              <w:jc w:val="left"/>
              <w:rPr>
                <w:b/>
                <w:bCs/>
              </w:rPr>
            </w:pPr>
            <w:r>
              <w:rPr>
                <w:rFonts w:eastAsia="Times New Roman" w:cs="Times New Roman"/>
                <w:bCs/>
                <w:kern w:val="0"/>
                <w:lang w:eastAsia="ru-RU" w:bidi="ar-SA"/>
              </w:rPr>
              <w:t>Пропускная способность</w:t>
            </w:r>
          </w:p>
        </w:tc>
      </w:tr>
      <w:tr>
        <w:trPr>
          <w:trHeight w:val="1394" w:hRule="atLeast"/>
        </w:trPr>
        <w:tc>
          <w:tcPr>
            <w:tcW w:w="1834" w:type="dxa"/>
            <w:vMerge w:val="restart"/>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rFonts w:ascii="Times New Roman" w:hAnsi="Times New Roman" w:eastAsia="Times New Roman" w:cs="Times New Roman"/>
                <w:kern w:val="0"/>
                <w:lang w:eastAsia="ru-RU" w:bidi="ar-SA"/>
              </w:rPr>
            </w:pPr>
            <w:r>
              <w:rPr>
                <w:rFonts w:eastAsia="Times New Roman" w:cs="Times New Roman"/>
                <w:kern w:val="0"/>
                <w:lang w:eastAsia="ru-RU" w:bidi="ar-SA"/>
              </w:rPr>
            </w:r>
            <w:bookmarkStart w:id="32" w:name="Заказ_Идентификатор"/>
            <w:bookmarkStart w:id="33" w:name="Заказ_Идентификатор"/>
          </w:p>
          <w:p>
            <w:pPr>
              <w:pStyle w:val="Normal"/>
              <w:keepNext w:val="true"/>
              <w:widowControl w:val="false"/>
              <w:suppressAutoHyphens w:val="true"/>
              <w:spacing w:before="0" w:after="0"/>
              <w:jc w:val="left"/>
              <w:rPr>
                <w:b/>
                <w:bCs/>
              </w:rPr>
            </w:pPr>
            <w:sdt>
              <w:sdtPr>
                <w:placeholder>
                  <w:docPart w:val="35931CA1D86B4700A22C1491F99B7362"/>
                </w:placeholder>
                <w:alias w:val="Номер услуги в Биллинге (MSISDN)"/>
                <w:tag w:val="Номер услуги (Абонента) в Биллинге"/>
                <w:id w:val="1728954282"/>
                <w:showingPlcHdr/>
                <w:text/>
              </w:sdtPr>
              <w:sdtContent>
                <w:r>
                  <w:rPr>
                    <w:rStyle w:val="PlaceholderText"/>
                    <w:rFonts w:eastAsia="Times New Roman" w:cs="Times New Roman"/>
                    <w:kern w:val="0"/>
                    <w:lang w:eastAsia="ru-RU" w:bidi="ar-SA"/>
                  </w:rPr>
                </w:r>
                <w:r>
                  <w:rPr>
                    <w:rStyle w:val="PlaceholderText"/>
                    <w:rFonts w:eastAsia="Times New Roman" w:cs="Times New Roman"/>
                    <w:kern w:val="0"/>
                    <w:lang w:eastAsia="ru-RU" w:bidi="ar-SA"/>
                  </w:rPr>
                  <w:t>Место для ввода текста.</w:t>
                </w:r>
              </w:sdtContent>
            </w:sdt>
            <w:bookmarkEnd w:id="33"/>
          </w:p>
        </w:tc>
        <w:tc>
          <w:tcPr>
            <w:tcW w:w="2495" w:type="dxa"/>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rFonts w:cs="Arial"/>
                <w:lang w:val="ru-RU"/>
              </w:rPr>
            </w:pPr>
            <w:r>
              <w:rPr>
                <w:rFonts w:cs="Arial"/>
                <w:lang w:val="ru-RU"/>
              </w:rPr>
            </w:r>
          </w:p>
          <w:p>
            <w:pPr>
              <w:pStyle w:val="Normal"/>
              <w:keepNext w:val="true"/>
              <w:widowControl w:val="false"/>
              <w:suppressAutoHyphens w:val="true"/>
              <w:spacing w:before="0" w:after="0"/>
              <w:jc w:val="left"/>
              <w:rPr>
                <w:rFonts w:cs="Arial"/>
                <w:lang w:val="ru-RU"/>
              </w:rPr>
            </w:pPr>
            <w:r>
              <w:rPr>
                <w:rFonts w:eastAsia="Times New Roman" w:cs="Arial"/>
                <w:kern w:val="0"/>
                <w:lang w:val="ru-RU" w:eastAsia="ru-RU" w:bidi="ar-SA"/>
              </w:rPr>
              <w:t>Точка 1</w:t>
            </w:r>
          </w:p>
          <w:p>
            <w:pPr>
              <w:pStyle w:val="Normal"/>
              <w:keepNext w:val="true"/>
              <w:widowControl w:val="false"/>
              <w:suppressAutoHyphens w:val="true"/>
              <w:spacing w:before="0" w:after="0"/>
              <w:jc w:val="left"/>
              <w:rPr>
                <w:b/>
                <w:bCs/>
              </w:rPr>
            </w:pPr>
            <w:sdt>
              <w:sdtPr>
                <w:placeholder>
                  <w:docPart w:val="6A4A383EEB414A55A1B8C5CA50F18280"/>
                </w:placeholder>
                <w:alias w:val="указать адрес, этаж, номер комнаты"/>
                <w:tag w:val="указать адрес, этаж, номер комнаты, номер стойки"/>
                <w:id w:val="225249215"/>
                <w:text/>
              </w:sdtPr>
              <w:sdtContent>
                <w:r>
                  <w:rPr>
                    <w:rFonts w:eastAsia="Times New Roman" w:cs="Times New Roman"/>
                    <w:kern w:val="0"/>
                    <w:lang w:val="ru-RU" w:eastAsia="ru-RU" w:bidi="ar-SA"/>
                  </w:rPr>
                </w:r>
                <w:r>
                  <w:rPr>
                    <w:rFonts w:eastAsia="Times New Roman" w:cs="Times New Roman"/>
                    <w:kern w:val="0"/>
                    <w:lang w:val="ru-RU" w:eastAsia="ru-RU" w:bidi="ar-SA"/>
                  </w:rPr>
                  <w:t>Пермский край, г. Чайковский, тер. Воткинской ГЭС, д.1/2(56.787602, 54.093447)</w:t>
                </w:r>
              </w:sdtContent>
            </w:sdt>
          </w:p>
        </w:tc>
        <w:tc>
          <w:tcPr>
            <w:tcW w:w="4445" w:type="dxa"/>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Cs/>
                <w:lang w:val="ru-RU"/>
              </w:rPr>
            </w:pPr>
            <w:r>
              <w:rPr>
                <w:bCs/>
                <w:lang w:val="ru-RU"/>
              </w:rPr>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Линия доступа: </w:t>
            </w:r>
            <w:sdt>
              <w:sdtPr>
                <w:placeholder>
                  <w:docPart w:val="5542A953A14A428EB74018DE2A0476A9"/>
                </w:placeholder>
                <w:alias w:val="Характеристики линии доступа"/>
                <w:tag w:val="Характеристики линии доступа"/>
                <w:id w:val="1293473236"/>
                <w:comboBox>
                  <w:listItem w:value="Выберите элемент."/>
                  <w:listItem w:displayText="ВОЛС" w:value="ВОЛС"/>
                  <w:listItem w:displayText="Медный кабель" w:value="Медный кабель"/>
                  <w:listItem w:displayText="WiMAX" w:value="WiMAX"/>
                  <w:listItem w:displayText="РРЛ" w:value="РРЛ"/>
                  <w:listItem w:displayText="БШПД" w:value="БШПД"/>
                  <w:listItem w:displayText="Спутник" w:value="Спутник"/>
                  <w:listItem w:displayText="3G/LTE" w:value="3G/LTE"/>
                </w:comboBox>
              </w:sdtPr>
              <w:sdtContent>
                <w:r>
                  <w:rPr>
                    <w:rFonts w:eastAsia="Times New Roman" w:cs="Times New Roman"/>
                    <w:bCs/>
                    <w:kern w:val="0"/>
                    <w:lang w:val="ru-RU" w:eastAsia="ru-RU" w:bidi="ar-SA"/>
                  </w:rPr>
                </w:r>
                <w:r>
                  <w:rPr>
                    <w:rFonts w:eastAsia="Times New Roman" w:cs="Times New Roman"/>
                    <w:bCs/>
                    <w:kern w:val="0"/>
                    <w:lang w:val="ru-RU" w:eastAsia="ru-RU" w:bidi="ar-SA"/>
                  </w:rPr>
                  <w:t>Медный кабель</w:t>
                </w:r>
              </w:sdtContent>
            </w:sdt>
            <w:r>
              <w:rPr>
                <w:rFonts w:eastAsia="Times New Roman" w:cs="Times New Roman"/>
                <w:bCs/>
                <w:kern w:val="0"/>
                <w:lang w:val="ru-RU" w:eastAsia="ru-RU" w:bidi="ar-SA"/>
              </w:rPr>
              <w:t xml:space="preserve"> </w:t>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Интерфейс: </w:t>
            </w:r>
            <w:sdt>
              <w:sdtPr>
                <w:placeholder>
                  <w:docPart w:val="85BA5EEC84E34264B04AE99E9A25B3F2"/>
                </w:placeholder>
                <w:id w:val="-93869801"/>
                <w:comboBox>
                  <w:listItem w:value="Выберите элемент."/>
                  <w:listItem w:displayText="1000BASE-TX" w:value="1000BASE-TX"/>
                  <w:listItem w:displayText="1000BASE-LX" w:value="1000BASE-LX"/>
                  <w:listItem w:displayText="1000BASE-LH" w:value="1000BASE-LH"/>
                  <w:listItem w:displayText="10GBASE-LR" w:value="10GBASE-LR"/>
                  <w:listItem w:displayText="10GBASE-ER" w:value="10GBASE-ER"/>
                  <w:listItem w:displayText="100BASE-FX" w:value="100BASE-FX"/>
                  <w:listItem w:displayText="10/100BASE-TX" w:value="10/100BASE-TX"/>
                  <w:listItem w:displayText="V.35" w:value="V.35"/>
                  <w:listItem w:displayText="STM1" w:value="STM1"/>
                  <w:listItem w:displayText="G.703" w:value="G.703"/>
                </w:comboBox>
              </w:sdtPr>
              <w:sdtContent>
                <w:r>
                  <w:rPr>
                    <w:rFonts w:eastAsia="Times New Roman" w:cs="Times New Roman"/>
                    <w:bCs/>
                    <w:kern w:val="0"/>
                    <w:lang w:val="ru-RU" w:eastAsia="ru-RU" w:bidi="ar-SA"/>
                  </w:rPr>
                </w:r>
                <w:r>
                  <w:rPr>
                    <w:rFonts w:eastAsia="Times New Roman" w:cs="Times New Roman"/>
                    <w:bCs/>
                    <w:kern w:val="0"/>
                    <w:lang w:val="ru-RU" w:eastAsia="ru-RU" w:bidi="ar-SA"/>
                  </w:rPr>
                  <w:t>G.703</w:t>
                </w:r>
              </w:sdtContent>
            </w:sdt>
          </w:p>
          <w:p>
            <w:pPr>
              <w:pStyle w:val="Normal"/>
              <w:keepNext w:val="true"/>
              <w:widowControl w:val="false"/>
              <w:suppressAutoHyphens w:val="true"/>
              <w:spacing w:before="0" w:after="0"/>
              <w:jc w:val="left"/>
              <w:rPr>
                <w:bCs/>
                <w:lang w:val="ru-RU"/>
              </w:rPr>
            </w:pPr>
            <w:r>
              <w:rPr>
                <w:rFonts w:eastAsia="Times New Roman" w:cs="Times New Roman"/>
                <w:kern w:val="0"/>
                <w:lang w:val="ru-RU" w:eastAsia="ru-RU" w:bidi="ar-SA"/>
              </w:rPr>
              <w:t xml:space="preserve">Тип коннектора: </w:t>
            </w:r>
            <w:sdt>
              <w:sdtPr>
                <w:placeholder>
                  <w:docPart w:val="CF5B6EF42F6E4D12B3D176E2ED16FE04"/>
                </w:placeholder>
                <w:alias w:val="Тип коннектора"/>
                <w:tag w:val="Тип коннектора"/>
                <w:id w:val="666434110"/>
                <w:comboBox>
                  <w:listItem w:value="Выберите элемент."/>
                  <w:listItem w:displayText="LC" w:value="LC"/>
                  <w:listItem w:displayText="FC" w:value="FC"/>
                  <w:listItem w:displayText="SC" w:value="SC"/>
                  <w:listItem w:displayText="RJ45" w:value="RJ45"/>
                </w:comboBox>
              </w:sdtPr>
              <w:sdtContent>
                <w:r>
                  <w:rPr>
                    <w:rFonts w:eastAsia="Times New Roman" w:cs="Times New Roman"/>
                    <w:kern w:val="0"/>
                    <w:lang w:val="ru-RU" w:eastAsia="ru-RU" w:bidi="ar-SA"/>
                  </w:rPr>
                </w:r>
                <w:r>
                  <w:rPr>
                    <w:rFonts w:eastAsia="Times New Roman" w:cs="Times New Roman"/>
                    <w:kern w:val="0"/>
                    <w:lang w:val="ru-RU" w:eastAsia="ru-RU" w:bidi="ar-SA"/>
                  </w:rPr>
                  <w:t>RJ45</w:t>
                </w:r>
              </w:sdtContent>
            </w:sdt>
          </w:p>
          <w:p>
            <w:pPr>
              <w:pStyle w:val="Normal"/>
              <w:keepNext w:val="true"/>
              <w:widowControl w:val="false"/>
              <w:suppressAutoHyphens w:val="true"/>
              <w:spacing w:before="0" w:after="0"/>
              <w:jc w:val="left"/>
              <w:rPr>
                <w:rFonts w:eastAsia="MS Mincho" w:cs="Arial"/>
                <w:lang w:val="ru-RU"/>
              </w:rPr>
            </w:pPr>
            <w:r>
              <w:rPr>
                <w:rFonts w:eastAsia="Times New Roman" w:cs="Times New Roman"/>
                <w:kern w:val="0"/>
                <w:lang w:val="ru-RU" w:eastAsia="ru-RU" w:bidi="ar-SA"/>
              </w:rPr>
              <w:t xml:space="preserve">Граница зоны ответственности Исполнителя: </w:t>
            </w:r>
            <w:sdt>
              <w:sdtPr>
                <w:placeholder>
                  <w:docPart w:val="3AAF469C1762425498695C2F229254E7"/>
                </w:placeholder>
                <w:alias w:val="Выбрать значение из списка"/>
                <w:tag w:val="Выбрать значение из списка"/>
                <w:id w:val="2078556763"/>
                <w:dropDownList>
                  <w:listItem w:value="Выберите элемент."/>
                  <w:listItem w:displayText="До Порта доступа МегаФон" w:value="До Порта доступа МегаФон"/>
                  <w:listItem w:displayText="До Клиентского оборудования" w:value="До Клиентского оборудования"/>
                </w:dropDownList>
              </w:sdtPr>
              <w:sdtContent>
                <w:r>
                  <w:rPr>
                    <w:rFonts w:eastAsia="Times New Roman" w:cs="Times New Roman"/>
                    <w:kern w:val="0"/>
                    <w:lang w:val="ru-RU" w:eastAsia="ru-RU" w:bidi="ar-SA"/>
                  </w:rPr>
                </w:r>
                <w:r>
                  <w:rPr>
                    <w:kern w:val="0"/>
                    <w:lang w:val="ru-RU" w:eastAsia="ru-RU" w:bidi="ar-SA"/>
                  </w:rPr>
                  <w:t>До Клиентского оборудования</w:t>
                </w:r>
              </w:sdtContent>
            </w:sdt>
            <w:r>
              <w:rPr>
                <w:rFonts w:eastAsia="MS Mincho" w:cs="Arial"/>
                <w:kern w:val="0"/>
                <w:lang w:val="ru-RU" w:eastAsia="ru-RU" w:bidi="ar-SA"/>
              </w:rPr>
              <w:t xml:space="preserve"> </w:t>
            </w:r>
          </w:p>
        </w:tc>
        <w:tc>
          <w:tcPr>
            <w:tcW w:w="1553" w:type="dxa"/>
            <w:vMerge w:val="restart"/>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
                <w:bCs/>
                <w:lang w:val="ru-RU"/>
              </w:rPr>
            </w:pPr>
            <w:r>
              <w:rPr>
                <w:b/>
                <w:bCs/>
                <w:lang w:val="ru-RU"/>
              </w:rPr>
            </w:r>
          </w:p>
          <w:p>
            <w:pPr>
              <w:pStyle w:val="Normal"/>
              <w:keepNext w:val="true"/>
              <w:widowControl w:val="false"/>
              <w:suppressAutoHyphens w:val="true"/>
              <w:spacing w:before="0" w:after="0"/>
              <w:jc w:val="left"/>
              <w:rPr>
                <w:b/>
                <w:bCs/>
              </w:rPr>
            </w:pPr>
            <w:bookmarkStart w:id="34" w:name="Заказ_Пропускная"/>
            <w:sdt>
              <w:sdtPr>
                <w:placeholder>
                  <w:docPart w:val="A1048800446F47A594736C50863EF49C"/>
                </w:placeholder>
                <w:alias w:val="Пропускная способность канала (AR)"/>
                <w:tag w:val="Пропускная способность канала (AR)"/>
                <w:id w:val="1370959164"/>
                <w:text/>
              </w:sdtPr>
              <w:sdtContent>
                <w:r>
                  <w:rPr>
                    <w:rFonts w:eastAsia="Times New Roman" w:cs="Arial"/>
                    <w:kern w:val="0"/>
                    <w:lang w:eastAsia="ru-RU" w:bidi="ar-SA"/>
                  </w:rPr>
                </w:r>
                <w:r>
                  <w:rPr>
                    <w:rFonts w:eastAsia="Times New Roman" w:cs="Arial"/>
                    <w:kern w:val="0"/>
                    <w:lang w:eastAsia="ru-RU" w:bidi="ar-SA"/>
                  </w:rPr>
                  <w:t>2</w:t>
                </w:r>
              </w:sdtContent>
            </w:sdt>
            <w:bookmarkEnd w:id="34"/>
            <w:r>
              <w:rPr>
                <w:rFonts w:eastAsia="Times New Roman" w:cs="Arial"/>
                <w:kern w:val="0"/>
                <w:lang w:eastAsia="ru-RU" w:bidi="ar-SA"/>
              </w:rPr>
              <w:t xml:space="preserve"> </w:t>
            </w:r>
            <w:r>
              <w:rPr>
                <w:rFonts w:eastAsia="Times New Roman" w:cs="Arial"/>
                <w:kern w:val="0"/>
                <w:lang w:eastAsia="ru-RU" w:bidi="ar-SA"/>
              </w:rPr>
              <w:t>Мбит/с</w:t>
            </w:r>
          </w:p>
        </w:tc>
      </w:tr>
      <w:tr>
        <w:trPr>
          <w:trHeight w:val="1607" w:hRule="atLeast"/>
        </w:trPr>
        <w:tc>
          <w:tcPr>
            <w:tcW w:w="1834" w:type="dxa"/>
            <w:vMerge w:val="continue"/>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rFonts w:ascii="Times New Roman" w:hAnsi="Times New Roman" w:eastAsia="Times New Roman" w:cs="Times New Roman"/>
                <w:kern w:val="0"/>
                <w:lang w:eastAsia="ru-RU" w:bidi="ar-SA"/>
              </w:rPr>
            </w:pPr>
            <w:r>
              <w:rPr>
                <w:rFonts w:eastAsia="Times New Roman" w:cs="Times New Roman"/>
                <w:kern w:val="0"/>
                <w:lang w:eastAsia="ru-RU" w:bidi="ar-SA"/>
              </w:rPr>
            </w:r>
          </w:p>
        </w:tc>
        <w:tc>
          <w:tcPr>
            <w:tcW w:w="2495" w:type="dxa"/>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rFonts w:cs="Arial"/>
                <w:bCs/>
                <w:lang w:val="ru-RU"/>
              </w:rPr>
            </w:pPr>
            <w:r>
              <w:rPr>
                <w:rFonts w:cs="Arial"/>
                <w:bCs/>
                <w:lang w:val="ru-RU"/>
              </w:rPr>
            </w:r>
          </w:p>
          <w:p>
            <w:pPr>
              <w:pStyle w:val="Normal"/>
              <w:keepNext w:val="true"/>
              <w:widowControl w:val="false"/>
              <w:suppressAutoHyphens w:val="true"/>
              <w:spacing w:before="0" w:after="0"/>
              <w:jc w:val="left"/>
              <w:rPr>
                <w:rFonts w:cs="Arial"/>
                <w:bCs/>
                <w:lang w:val="ru-RU"/>
              </w:rPr>
            </w:pPr>
            <w:r>
              <w:rPr>
                <w:rFonts w:eastAsia="Times New Roman" w:cs="Arial"/>
                <w:bCs/>
                <w:kern w:val="0"/>
                <w:lang w:val="ru-RU" w:eastAsia="ru-RU" w:bidi="ar-SA"/>
              </w:rPr>
              <w:t>Точка 2</w:t>
            </w:r>
          </w:p>
          <w:p>
            <w:pPr>
              <w:pStyle w:val="Normal"/>
              <w:keepNext w:val="true"/>
              <w:widowControl w:val="false"/>
              <w:suppressAutoHyphens w:val="true"/>
              <w:spacing w:before="0" w:after="0"/>
              <w:jc w:val="left"/>
              <w:rPr>
                <w:b/>
                <w:bCs/>
                <w:lang w:val="ru-RU"/>
              </w:rPr>
            </w:pPr>
            <w:sdt>
              <w:sdtPr>
                <w:placeholder>
                  <w:docPart w:val="480215F2B3494CCAA404BAB021AEC3A4"/>
                </w:placeholder>
                <w:alias w:val="указать адрес, этаж, номер комнаты"/>
                <w:tag w:val="указать адрес, этаж, номер комнаты, номер стойки"/>
                <w:id w:val="1636647269"/>
                <w:text/>
              </w:sdtPr>
              <w:sdtContent>
                <w:r>
                  <w:rPr>
                    <w:rFonts w:eastAsia="Times New Roman" w:cs="Times New Roman"/>
                    <w:kern w:val="0"/>
                    <w:lang w:val="ru-RU" w:eastAsia="ru-RU" w:bidi="ar-SA"/>
                  </w:rPr>
                </w:r>
                <w:r>
                  <w:rPr>
                    <w:rFonts w:eastAsia="Times New Roman" w:cs="Times New Roman"/>
                    <w:kern w:val="0"/>
                    <w:lang w:val="ru-RU" w:eastAsia="ru-RU" w:bidi="ar-SA"/>
                  </w:rPr>
                  <w:t>Пермский край, г. Пермь, пр-кт Комсомольский, 48</w:t>
                </w:r>
              </w:sdtContent>
            </w:sdt>
          </w:p>
        </w:tc>
        <w:tc>
          <w:tcPr>
            <w:tcW w:w="4445" w:type="dxa"/>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Cs/>
                <w:lang w:val="ru-RU"/>
              </w:rPr>
            </w:pPr>
            <w:r>
              <w:rPr>
                <w:bCs/>
                <w:lang w:val="ru-RU"/>
              </w:rPr>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Линия доступа: </w:t>
            </w:r>
            <w:sdt>
              <w:sdtPr>
                <w:placeholder>
                  <w:docPart w:val="2E0510B643F84081B66B02B6022F9BFB"/>
                </w:placeholder>
                <w:alias w:val="Характеристики линии доступа"/>
                <w:tag w:val="Характеристики линии доступа"/>
                <w:id w:val="183944119"/>
                <w:comboBox>
                  <w:listItem w:value="Выберите элемент."/>
                  <w:listItem w:displayText="ВОЛС" w:value="ВОЛС"/>
                  <w:listItem w:displayText="Медный кабель" w:value="Медный кабель"/>
                  <w:listItem w:displayText="WiMAX" w:value="WiMAX"/>
                  <w:listItem w:displayText="РРЛ" w:value="РРЛ"/>
                  <w:listItem w:displayText="БШПД" w:value="БШПД"/>
                  <w:listItem w:displayText="Спутник" w:value="Спутник"/>
                  <w:listItem w:displayText="3G/LTE" w:value="3G/LTE"/>
                </w:comboBox>
              </w:sdtPr>
              <w:sdtContent>
                <w:r>
                  <w:rPr>
                    <w:rFonts w:eastAsia="Times New Roman" w:cs="Times New Roman"/>
                    <w:bCs/>
                    <w:kern w:val="0"/>
                    <w:lang w:val="ru-RU" w:eastAsia="ru-RU" w:bidi="ar-SA"/>
                  </w:rPr>
                </w:r>
                <w:r>
                  <w:rPr>
                    <w:rFonts w:eastAsia="Times New Roman" w:cs="Times New Roman"/>
                    <w:bCs/>
                    <w:kern w:val="0"/>
                    <w:lang w:val="ru-RU" w:eastAsia="ru-RU" w:bidi="ar-SA"/>
                  </w:rPr>
                  <w:t>Медный кабель</w:t>
                </w:r>
              </w:sdtContent>
            </w:sdt>
            <w:r>
              <w:rPr>
                <w:rFonts w:eastAsia="Times New Roman" w:cs="Times New Roman"/>
                <w:bCs/>
                <w:kern w:val="0"/>
                <w:lang w:val="ru-RU" w:eastAsia="ru-RU" w:bidi="ar-SA"/>
              </w:rPr>
              <w:t xml:space="preserve"> </w:t>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Интерфейс: </w:t>
            </w:r>
            <w:sdt>
              <w:sdtPr>
                <w:placeholder>
                  <w:docPart w:val="483A4A0D37C64D889EEB12FDBA4D552A"/>
                </w:placeholder>
                <w:id w:val="-1637714311"/>
                <w:comboBox>
                  <w:listItem w:value="Выберите элемент."/>
                  <w:listItem w:displayText="1000BASE-TX" w:value="1000BASE-TX"/>
                  <w:listItem w:displayText="1000BASE-LX" w:value="1000BASE-LX"/>
                  <w:listItem w:displayText="1000BASE-LH" w:value="1000BASE-LH"/>
                  <w:listItem w:displayText="10GBASE-LR" w:value="10GBASE-LR"/>
                  <w:listItem w:displayText="10GBASE-ER" w:value="10GBASE-ER"/>
                  <w:listItem w:displayText="100BASE-FX" w:value="100BASE-FX"/>
                  <w:listItem w:displayText="10/100BASE-TX" w:value="10/100BASE-TX"/>
                  <w:listItem w:displayText="V.35" w:value="V.35"/>
                  <w:listItem w:displayText="STM1" w:value="STM1"/>
                  <w:listItem w:displayText="G.703" w:value="G.703"/>
                </w:comboBox>
              </w:sdtPr>
              <w:sdtContent>
                <w:r>
                  <w:rPr>
                    <w:rFonts w:eastAsia="Times New Roman" w:cs="Times New Roman"/>
                    <w:bCs/>
                    <w:kern w:val="0"/>
                    <w:lang w:val="ru-RU" w:eastAsia="ru-RU" w:bidi="ar-SA"/>
                  </w:rPr>
                </w:r>
                <w:r>
                  <w:rPr>
                    <w:rFonts w:eastAsia="Times New Roman" w:cs="Times New Roman"/>
                    <w:bCs/>
                    <w:kern w:val="0"/>
                    <w:lang w:val="ru-RU" w:eastAsia="ru-RU" w:bidi="ar-SA"/>
                  </w:rPr>
                  <w:t>G.703</w:t>
                </w:r>
              </w:sdtContent>
            </w:sdt>
          </w:p>
          <w:p>
            <w:pPr>
              <w:pStyle w:val="Normal"/>
              <w:keepNext w:val="true"/>
              <w:widowControl w:val="false"/>
              <w:suppressAutoHyphens w:val="true"/>
              <w:spacing w:before="0" w:after="0"/>
              <w:jc w:val="left"/>
              <w:rPr>
                <w:bCs/>
                <w:lang w:val="ru-RU"/>
              </w:rPr>
            </w:pPr>
            <w:r>
              <w:rPr>
                <w:rFonts w:eastAsia="Times New Roman" w:cs="Times New Roman"/>
                <w:kern w:val="0"/>
                <w:lang w:val="ru-RU" w:eastAsia="ru-RU" w:bidi="ar-SA"/>
              </w:rPr>
              <w:t xml:space="preserve">Тип коннектора: </w:t>
            </w:r>
            <w:sdt>
              <w:sdtPr>
                <w:placeholder>
                  <w:docPart w:val="43BC3B97129B48D590DE0349BFFFD297"/>
                </w:placeholder>
                <w:alias w:val="Тип коннектора"/>
                <w:tag w:val="Тип коннектора"/>
                <w:id w:val="1678926423"/>
                <w:comboBox>
                  <w:listItem w:value="Выберите элемент."/>
                  <w:listItem w:displayText="LC" w:value="LC"/>
                  <w:listItem w:displayText="FC" w:value="FC"/>
                  <w:listItem w:displayText="SC" w:value="SC"/>
                  <w:listItem w:displayText="RJ45" w:value="RJ45"/>
                </w:comboBox>
              </w:sdtPr>
              <w:sdtContent>
                <w:r>
                  <w:rPr>
                    <w:rFonts w:eastAsia="Times New Roman" w:cs="Times New Roman"/>
                    <w:kern w:val="0"/>
                    <w:lang w:val="ru-RU" w:eastAsia="ru-RU" w:bidi="ar-SA"/>
                  </w:rPr>
                </w:r>
                <w:r>
                  <w:rPr>
                    <w:rFonts w:eastAsia="Times New Roman" w:cs="Times New Roman"/>
                    <w:kern w:val="0"/>
                    <w:lang w:val="ru-RU" w:eastAsia="ru-RU" w:bidi="ar-SA"/>
                  </w:rPr>
                  <w:t>RJ45</w:t>
                </w:r>
              </w:sdtContent>
            </w:sdt>
          </w:p>
          <w:p>
            <w:pPr>
              <w:pStyle w:val="Normal"/>
              <w:keepNext w:val="true"/>
              <w:widowControl w:val="false"/>
              <w:suppressAutoHyphens w:val="true"/>
              <w:spacing w:before="0" w:after="0"/>
              <w:jc w:val="left"/>
              <w:rPr>
                <w:rFonts w:eastAsia="MS Mincho" w:cs="Arial"/>
                <w:lang w:val="ru-RU"/>
              </w:rPr>
            </w:pPr>
            <w:r>
              <w:rPr>
                <w:rFonts w:eastAsia="Times New Roman" w:cs="Times New Roman"/>
                <w:kern w:val="0"/>
                <w:lang w:val="ru-RU" w:eastAsia="ru-RU" w:bidi="ar-SA"/>
              </w:rPr>
              <w:t xml:space="preserve">Граница зоны ответственности Исполнителя: </w:t>
            </w:r>
            <w:sdt>
              <w:sdtPr>
                <w:placeholder>
                  <w:docPart w:val="43CC01B2061646F2AE73B8C4666B8355"/>
                </w:placeholder>
                <w:alias w:val="Выбрать значение из списка"/>
                <w:tag w:val="Выбрать значение из списка"/>
                <w:id w:val="20908144"/>
                <w:dropDownList>
                  <w:listItem w:value="Выберите элемент."/>
                  <w:listItem w:displayText="До Порта доступа МегаФон" w:value="До Порта доступа МегаФон"/>
                  <w:listItem w:displayText="До Клиентского оборудования" w:value="До Клиентского оборудования"/>
                </w:dropDownList>
              </w:sdtPr>
              <w:sdtContent>
                <w:r>
                  <w:rPr>
                    <w:rFonts w:eastAsia="Times New Roman" w:cs="Times New Roman"/>
                    <w:kern w:val="0"/>
                    <w:lang w:val="ru-RU" w:eastAsia="ru-RU" w:bidi="ar-SA"/>
                  </w:rPr>
                </w:r>
                <w:r>
                  <w:rPr>
                    <w:kern w:val="0"/>
                    <w:lang w:val="ru-RU" w:eastAsia="ru-RU" w:bidi="ar-SA"/>
                  </w:rPr>
                  <w:t>До Клиентского оборудования</w:t>
                </w:r>
              </w:sdtContent>
            </w:sdt>
            <w:r>
              <w:rPr>
                <w:rFonts w:eastAsia="MS Mincho" w:cs="Arial"/>
                <w:kern w:val="0"/>
                <w:lang w:val="ru-RU" w:eastAsia="ru-RU" w:bidi="ar-SA"/>
              </w:rPr>
              <w:t xml:space="preserve"> </w:t>
            </w:r>
          </w:p>
        </w:tc>
        <w:tc>
          <w:tcPr>
            <w:tcW w:w="1553" w:type="dxa"/>
            <w:vMerge w:val="continue"/>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
                <w:bCs/>
                <w:lang w:val="ru-RU"/>
              </w:rPr>
            </w:pPr>
            <w:r>
              <w:rPr>
                <w:b/>
                <w:bCs/>
                <w:lang w:val="ru-RU"/>
              </w:rPr>
            </w:r>
          </w:p>
        </w:tc>
      </w:tr>
      <w:tr>
        <w:trPr>
          <w:trHeight w:val="1607" w:hRule="atLeast"/>
        </w:trPr>
        <w:tc>
          <w:tcPr>
            <w:tcW w:w="1834" w:type="dxa"/>
            <w:vMerge w:val="continue"/>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lang w:val="ru-RU"/>
              </w:rPr>
            </w:pPr>
            <w:r>
              <w:rPr>
                <w:lang w:val="ru-RU"/>
              </w:rPr>
            </w:r>
          </w:p>
        </w:tc>
        <w:tc>
          <w:tcPr>
            <w:tcW w:w="2495" w:type="dxa"/>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rFonts w:cs="Arial"/>
                <w:lang w:val="ru-RU"/>
              </w:rPr>
            </w:pPr>
            <w:r>
              <w:rPr>
                <w:rFonts w:cs="Arial"/>
                <w:lang w:val="ru-RU"/>
              </w:rPr>
            </w:r>
          </w:p>
          <w:p>
            <w:pPr>
              <w:pStyle w:val="Normal"/>
              <w:keepNext w:val="true"/>
              <w:widowControl w:val="false"/>
              <w:suppressAutoHyphens w:val="true"/>
              <w:spacing w:before="0" w:after="0"/>
              <w:jc w:val="left"/>
              <w:rPr>
                <w:rFonts w:cs="Arial"/>
                <w:lang w:val="ru-RU"/>
              </w:rPr>
            </w:pPr>
            <w:r>
              <w:rPr>
                <w:rFonts w:eastAsia="Times New Roman" w:cs="Arial"/>
                <w:kern w:val="0"/>
                <w:lang w:val="ru-RU" w:eastAsia="ru-RU" w:bidi="ar-SA"/>
              </w:rPr>
              <w:t>Точка 1</w:t>
            </w:r>
          </w:p>
          <w:p>
            <w:pPr>
              <w:pStyle w:val="Normal"/>
              <w:keepNext w:val="true"/>
              <w:widowControl w:val="false"/>
              <w:suppressAutoHyphens w:val="true"/>
              <w:spacing w:before="0" w:after="0"/>
              <w:jc w:val="left"/>
              <w:rPr>
                <w:b/>
                <w:bCs/>
              </w:rPr>
            </w:pPr>
            <w:sdt>
              <w:sdtPr>
                <w:id w:val="151807751"/>
              </w:sdtPr>
              <w:sdtContent>
                <w:r>
                  <w:rPr>
                    <w:rFonts w:eastAsia="Times New Roman" w:cs="Times New Roman"/>
                    <w:kern w:val="0"/>
                    <w:lang w:val="ru-RU" w:eastAsia="ru-RU" w:bidi="ar-SA"/>
                  </w:rPr>
                </w:r>
                <w:r>
                  <w:rPr>
                    <w:rFonts w:eastAsia="Times New Roman" w:cs="Times New Roman"/>
                    <w:kern w:val="0"/>
                    <w:lang w:val="ru-RU" w:eastAsia="ru-RU" w:bidi="ar-SA"/>
                  </w:rPr>
                  <w:t xml:space="preserve">Пермский край, г. Чайковский, тер. </w:t>
                </w:r>
                <w:r>
                  <w:rPr>
                    <w:rFonts w:eastAsia="Times New Roman" w:cs="Times New Roman"/>
                    <w:kern w:val="0"/>
                    <w:lang w:eastAsia="ru-RU" w:bidi="ar-SA"/>
                  </w:rPr>
                  <w:t>Воткинской ГЭС, д.1/2(56.787602, 54.093447)</w:t>
                </w:r>
              </w:sdtContent>
            </w:sdt>
          </w:p>
        </w:tc>
        <w:tc>
          <w:tcPr>
            <w:tcW w:w="4445" w:type="dxa"/>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Cs/>
                <w:lang w:val="ru-RU"/>
              </w:rPr>
            </w:pPr>
            <w:r>
              <w:rPr>
                <w:bCs/>
                <w:lang w:val="ru-RU"/>
              </w:rPr>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Линия доступа: </w:t>
            </w:r>
            <w:sdt>
              <w:sdtPr>
                <w:id w:val="-1120998785"/>
              </w:sdtPr>
              <w:sdtContent>
                <w:r>
                  <w:rPr>
                    <w:rFonts w:eastAsia="Times New Roman" w:cs="Times New Roman"/>
                    <w:bCs/>
                    <w:kern w:val="0"/>
                    <w:lang w:val="ru-RU" w:eastAsia="ru-RU" w:bidi="ar-SA"/>
                  </w:rPr>
                </w:r>
                <w:r>
                  <w:rPr>
                    <w:rFonts w:eastAsia="Times New Roman" w:cs="Times New Roman"/>
                    <w:bCs/>
                    <w:kern w:val="0"/>
                    <w:lang w:val="ru-RU" w:eastAsia="ru-RU" w:bidi="ar-SA"/>
                  </w:rPr>
                  <w:t>Медный кабель</w:t>
                </w:r>
              </w:sdtContent>
            </w:sdt>
            <w:r>
              <w:rPr>
                <w:rFonts w:eastAsia="Times New Roman" w:cs="Times New Roman"/>
                <w:bCs/>
                <w:kern w:val="0"/>
                <w:lang w:val="ru-RU" w:eastAsia="ru-RU" w:bidi="ar-SA"/>
              </w:rPr>
              <w:t xml:space="preserve"> </w:t>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Интерфейс: </w:t>
            </w:r>
            <w:sdt>
              <w:sdtPr>
                <w:id w:val="-2121984802"/>
              </w:sdtPr>
              <w:sdtContent>
                <w:r>
                  <w:rPr>
                    <w:rFonts w:eastAsia="Times New Roman" w:cs="Times New Roman"/>
                    <w:bCs/>
                    <w:kern w:val="0"/>
                    <w:lang w:val="ru-RU" w:eastAsia="ru-RU" w:bidi="ar-SA"/>
                  </w:rPr>
                </w:r>
                <w:r>
                  <w:rPr>
                    <w:rFonts w:eastAsia="Times New Roman" w:cs="Times New Roman"/>
                    <w:bCs/>
                    <w:kern w:val="0"/>
                    <w:lang w:val="ru-RU" w:eastAsia="ru-RU" w:bidi="ar-SA"/>
                  </w:rPr>
                  <w:t>G.703</w:t>
                </w:r>
              </w:sdtContent>
            </w:sdt>
          </w:p>
          <w:p>
            <w:pPr>
              <w:pStyle w:val="Normal"/>
              <w:keepNext w:val="true"/>
              <w:widowControl w:val="false"/>
              <w:suppressAutoHyphens w:val="true"/>
              <w:spacing w:before="0" w:after="0"/>
              <w:jc w:val="left"/>
              <w:rPr>
                <w:bCs/>
                <w:lang w:val="ru-RU"/>
              </w:rPr>
            </w:pPr>
            <w:r>
              <w:rPr>
                <w:rFonts w:eastAsia="Times New Roman" w:cs="Times New Roman"/>
                <w:kern w:val="0"/>
                <w:lang w:val="ru-RU" w:eastAsia="ru-RU" w:bidi="ar-SA"/>
              </w:rPr>
              <w:t xml:space="preserve">Тип коннектора: </w:t>
            </w:r>
            <w:sdt>
              <w:sdtPr>
                <w:id w:val="-761681118"/>
              </w:sdtPr>
              <w:sdtContent>
                <w:r>
                  <w:rPr>
                    <w:rFonts w:eastAsia="Times New Roman" w:cs="Times New Roman"/>
                    <w:kern w:val="0"/>
                    <w:lang w:val="ru-RU" w:eastAsia="ru-RU" w:bidi="ar-SA"/>
                  </w:rPr>
                </w:r>
                <w:r>
                  <w:rPr>
                    <w:rFonts w:eastAsia="Times New Roman" w:cs="Times New Roman"/>
                    <w:kern w:val="0"/>
                    <w:lang w:val="ru-RU" w:eastAsia="ru-RU" w:bidi="ar-SA"/>
                  </w:rPr>
                  <w:t>RJ45</w:t>
                </w:r>
              </w:sdtContent>
            </w:sdt>
          </w:p>
          <w:p>
            <w:pPr>
              <w:pStyle w:val="Normal"/>
              <w:keepNext w:val="true"/>
              <w:widowControl w:val="false"/>
              <w:suppressAutoHyphens w:val="true"/>
              <w:spacing w:before="0" w:after="0"/>
              <w:jc w:val="left"/>
              <w:rPr>
                <w:rFonts w:eastAsia="MS Mincho" w:cs="Arial"/>
                <w:lang w:val="ru-RU"/>
              </w:rPr>
            </w:pPr>
            <w:r>
              <w:rPr>
                <w:rFonts w:eastAsia="Times New Roman" w:cs="Times New Roman"/>
                <w:kern w:val="0"/>
                <w:lang w:val="ru-RU" w:eastAsia="ru-RU" w:bidi="ar-SA"/>
              </w:rPr>
              <w:t xml:space="preserve">Граница зоны ответственности </w:t>
            </w:r>
            <w:r>
              <w:rPr>
                <w:rFonts w:eastAsia="Times New Roman" w:cs="Times New Roman" w:ascii="Arial Narrow" w:hAnsi="Arial Narrow"/>
                <w:kern w:val="0"/>
                <w:lang w:val="ru-RU" w:eastAsia="ru-RU" w:bidi="ar-SA"/>
              </w:rPr>
              <w:t>Исполнителя</w:t>
            </w:r>
            <w:r>
              <w:rPr>
                <w:rFonts w:eastAsia="Times New Roman" w:cs="Times New Roman"/>
                <w:kern w:val="0"/>
                <w:lang w:val="ru-RU" w:eastAsia="ru-RU" w:bidi="ar-SA"/>
              </w:rPr>
              <w:t xml:space="preserve">: </w:t>
            </w:r>
            <w:sdt>
              <w:sdtPr>
                <w:id w:val="-1860953205"/>
              </w:sdtPr>
              <w:sdtContent>
                <w:r>
                  <w:rPr>
                    <w:rFonts w:eastAsia="Times New Roman" w:cs="Times New Roman"/>
                    <w:kern w:val="0"/>
                    <w:lang w:val="ru-RU" w:eastAsia="ru-RU" w:bidi="ar-SA"/>
                  </w:rPr>
                </w:r>
                <w:r>
                  <w:rPr>
                    <w:kern w:val="0"/>
                    <w:lang w:val="ru-RU" w:eastAsia="ru-RU" w:bidi="ar-SA"/>
                  </w:rPr>
                  <w:t>До Клиентского оборудования</w:t>
                </w:r>
              </w:sdtContent>
            </w:sdt>
            <w:r>
              <w:rPr>
                <w:rFonts w:eastAsia="MS Mincho" w:cs="Arial"/>
                <w:kern w:val="0"/>
                <w:lang w:val="ru-RU" w:eastAsia="ru-RU" w:bidi="ar-SA"/>
              </w:rPr>
              <w:t xml:space="preserve"> </w:t>
            </w:r>
          </w:p>
        </w:tc>
        <w:tc>
          <w:tcPr>
            <w:tcW w:w="1553" w:type="dxa"/>
            <w:vMerge w:val="continue"/>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
                <w:bCs/>
                <w:lang w:val="ru-RU"/>
              </w:rPr>
            </w:pPr>
            <w:r>
              <w:rPr>
                <w:b/>
                <w:bCs/>
                <w:lang w:val="ru-RU"/>
              </w:rPr>
            </w:r>
          </w:p>
        </w:tc>
      </w:tr>
      <w:tr>
        <w:trPr>
          <w:trHeight w:val="1607" w:hRule="atLeast"/>
        </w:trPr>
        <w:tc>
          <w:tcPr>
            <w:tcW w:w="1834" w:type="dxa"/>
            <w:vMerge w:val="continue"/>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lang w:val="ru-RU"/>
              </w:rPr>
            </w:pPr>
            <w:r>
              <w:rPr>
                <w:lang w:val="ru-RU"/>
              </w:rPr>
            </w:r>
          </w:p>
        </w:tc>
        <w:tc>
          <w:tcPr>
            <w:tcW w:w="2495" w:type="dxa"/>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rFonts w:cs="Arial"/>
                <w:bCs/>
                <w:lang w:val="ru-RU"/>
              </w:rPr>
            </w:pPr>
            <w:r>
              <w:rPr>
                <w:rFonts w:cs="Arial"/>
                <w:bCs/>
                <w:lang w:val="ru-RU"/>
              </w:rPr>
            </w:r>
          </w:p>
          <w:p>
            <w:pPr>
              <w:pStyle w:val="Normal"/>
              <w:keepNext w:val="true"/>
              <w:widowControl w:val="false"/>
              <w:suppressAutoHyphens w:val="true"/>
              <w:spacing w:before="0" w:after="0"/>
              <w:jc w:val="left"/>
              <w:rPr>
                <w:rFonts w:cs="Arial"/>
                <w:bCs/>
                <w:lang w:val="ru-RU"/>
              </w:rPr>
            </w:pPr>
            <w:r>
              <w:rPr>
                <w:rFonts w:eastAsia="Times New Roman" w:cs="Arial"/>
                <w:bCs/>
                <w:kern w:val="0"/>
                <w:lang w:val="ru-RU" w:eastAsia="ru-RU" w:bidi="ar-SA"/>
              </w:rPr>
              <w:t>Точка 2</w:t>
            </w:r>
          </w:p>
          <w:p>
            <w:pPr>
              <w:pStyle w:val="Normal"/>
              <w:keepNext w:val="true"/>
              <w:widowControl w:val="false"/>
              <w:suppressAutoHyphens w:val="true"/>
              <w:spacing w:before="0" w:after="0"/>
              <w:jc w:val="left"/>
              <w:rPr>
                <w:b/>
                <w:bCs/>
                <w:lang w:val="ru-RU"/>
              </w:rPr>
            </w:pPr>
            <w:sdt>
              <w:sdtPr>
                <w:id w:val="-434447809"/>
              </w:sdtPr>
              <w:sdtContent>
                <w:r>
                  <w:rPr>
                    <w:rFonts w:eastAsia="Times New Roman" w:cs="Times New Roman"/>
                    <w:kern w:val="0"/>
                    <w:lang w:val="ru-RU" w:eastAsia="ru-RU" w:bidi="ar-SA"/>
                  </w:rPr>
                </w:r>
                <w:r>
                  <w:rPr>
                    <w:rFonts w:eastAsia="Times New Roman" w:cs="Times New Roman"/>
                    <w:kern w:val="0"/>
                    <w:lang w:val="ru-RU" w:eastAsia="ru-RU" w:bidi="ar-SA"/>
                  </w:rPr>
                  <w:t>Пермский край, г. Пермь, пр-кт Комсомольский, 48</w:t>
                </w:r>
              </w:sdtContent>
            </w:sdt>
          </w:p>
        </w:tc>
        <w:tc>
          <w:tcPr>
            <w:tcW w:w="4445" w:type="dxa"/>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Cs/>
                <w:lang w:val="ru-RU"/>
              </w:rPr>
            </w:pPr>
            <w:r>
              <w:rPr>
                <w:bCs/>
                <w:lang w:val="ru-RU"/>
              </w:rPr>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Линия доступа: </w:t>
            </w:r>
            <w:sdt>
              <w:sdtPr>
                <w:id w:val="229511318"/>
              </w:sdtPr>
              <w:sdtContent>
                <w:r>
                  <w:rPr>
                    <w:rFonts w:eastAsia="Times New Roman" w:cs="Times New Roman"/>
                    <w:bCs/>
                    <w:kern w:val="0"/>
                    <w:lang w:val="ru-RU" w:eastAsia="ru-RU" w:bidi="ar-SA"/>
                  </w:rPr>
                </w:r>
                <w:r>
                  <w:rPr>
                    <w:rFonts w:eastAsia="Times New Roman" w:cs="Times New Roman"/>
                    <w:bCs/>
                    <w:kern w:val="0"/>
                    <w:lang w:val="ru-RU" w:eastAsia="ru-RU" w:bidi="ar-SA"/>
                  </w:rPr>
                  <w:t>Медный кабель</w:t>
                </w:r>
              </w:sdtContent>
            </w:sdt>
            <w:r>
              <w:rPr>
                <w:rFonts w:eastAsia="Times New Roman" w:cs="Times New Roman"/>
                <w:bCs/>
                <w:kern w:val="0"/>
                <w:lang w:val="ru-RU" w:eastAsia="ru-RU" w:bidi="ar-SA"/>
              </w:rPr>
              <w:t xml:space="preserve"> </w:t>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Интерфейс: </w:t>
            </w:r>
            <w:sdt>
              <w:sdtPr>
                <w:id w:val="-2051685878"/>
              </w:sdtPr>
              <w:sdtContent>
                <w:r>
                  <w:rPr>
                    <w:rFonts w:eastAsia="Times New Roman" w:cs="Times New Roman"/>
                    <w:bCs/>
                    <w:kern w:val="0"/>
                    <w:lang w:val="ru-RU" w:eastAsia="ru-RU" w:bidi="ar-SA"/>
                  </w:rPr>
                </w:r>
                <w:r>
                  <w:rPr>
                    <w:rFonts w:eastAsia="Times New Roman" w:cs="Times New Roman"/>
                    <w:bCs/>
                    <w:kern w:val="0"/>
                    <w:lang w:val="ru-RU" w:eastAsia="ru-RU" w:bidi="ar-SA"/>
                  </w:rPr>
                  <w:t>G.703</w:t>
                </w:r>
              </w:sdtContent>
            </w:sdt>
          </w:p>
          <w:p>
            <w:pPr>
              <w:pStyle w:val="Normal"/>
              <w:keepNext w:val="true"/>
              <w:widowControl w:val="false"/>
              <w:suppressAutoHyphens w:val="true"/>
              <w:spacing w:before="0" w:after="0"/>
              <w:jc w:val="left"/>
              <w:rPr>
                <w:bCs/>
                <w:lang w:val="ru-RU"/>
              </w:rPr>
            </w:pPr>
            <w:r>
              <w:rPr>
                <w:rFonts w:eastAsia="Times New Roman" w:cs="Times New Roman"/>
                <w:kern w:val="0"/>
                <w:lang w:val="ru-RU" w:eastAsia="ru-RU" w:bidi="ar-SA"/>
              </w:rPr>
              <w:t xml:space="preserve">Тип коннектора: </w:t>
            </w:r>
            <w:sdt>
              <w:sdtPr>
                <w:id w:val="1717776321"/>
              </w:sdtPr>
              <w:sdtContent>
                <w:r>
                  <w:rPr>
                    <w:rFonts w:eastAsia="Times New Roman" w:cs="Times New Roman"/>
                    <w:kern w:val="0"/>
                    <w:lang w:val="ru-RU" w:eastAsia="ru-RU" w:bidi="ar-SA"/>
                  </w:rPr>
                </w:r>
                <w:r>
                  <w:rPr>
                    <w:rFonts w:eastAsia="Times New Roman" w:cs="Times New Roman"/>
                    <w:kern w:val="0"/>
                    <w:lang w:val="ru-RU" w:eastAsia="ru-RU" w:bidi="ar-SA"/>
                  </w:rPr>
                  <w:t>RJ45</w:t>
                </w:r>
              </w:sdtContent>
            </w:sdt>
          </w:p>
          <w:p>
            <w:pPr>
              <w:pStyle w:val="Normal"/>
              <w:keepNext w:val="true"/>
              <w:widowControl w:val="false"/>
              <w:suppressAutoHyphens w:val="true"/>
              <w:spacing w:before="0" w:after="0"/>
              <w:jc w:val="left"/>
              <w:rPr>
                <w:rFonts w:eastAsia="MS Mincho" w:cs="Arial"/>
                <w:lang w:val="ru-RU"/>
              </w:rPr>
            </w:pPr>
            <w:r>
              <w:rPr>
                <w:rFonts w:eastAsia="Times New Roman" w:cs="Times New Roman"/>
                <w:kern w:val="0"/>
                <w:lang w:val="ru-RU" w:eastAsia="ru-RU" w:bidi="ar-SA"/>
              </w:rPr>
              <w:t xml:space="preserve">Граница зоны ответственности </w:t>
            </w:r>
            <w:r>
              <w:rPr>
                <w:rFonts w:eastAsia="Times New Roman" w:cs="Times New Roman" w:ascii="Arial Narrow" w:hAnsi="Arial Narrow"/>
                <w:kern w:val="0"/>
                <w:lang w:val="ru-RU" w:eastAsia="ru-RU" w:bidi="ar-SA"/>
              </w:rPr>
              <w:t>Исполнителя</w:t>
            </w:r>
            <w:r>
              <w:rPr>
                <w:rFonts w:eastAsia="Times New Roman" w:cs="Times New Roman"/>
                <w:kern w:val="0"/>
                <w:lang w:val="ru-RU" w:eastAsia="ru-RU" w:bidi="ar-SA"/>
              </w:rPr>
              <w:t xml:space="preserve">: </w:t>
            </w:r>
            <w:sdt>
              <w:sdtPr>
                <w:id w:val="1600371033"/>
              </w:sdtPr>
              <w:sdtContent>
                <w:r>
                  <w:rPr>
                    <w:rFonts w:eastAsia="Times New Roman" w:cs="Times New Roman"/>
                    <w:kern w:val="0"/>
                    <w:lang w:val="ru-RU" w:eastAsia="ru-RU" w:bidi="ar-SA"/>
                  </w:rPr>
                </w:r>
                <w:r>
                  <w:rPr>
                    <w:kern w:val="0"/>
                    <w:lang w:val="ru-RU" w:eastAsia="ru-RU" w:bidi="ar-SA"/>
                  </w:rPr>
                  <w:t>До Клиентского оборудования</w:t>
                </w:r>
              </w:sdtContent>
            </w:sdt>
            <w:r>
              <w:rPr>
                <w:rFonts w:eastAsia="MS Mincho" w:cs="Arial"/>
                <w:kern w:val="0"/>
                <w:lang w:val="ru-RU" w:eastAsia="ru-RU" w:bidi="ar-SA"/>
              </w:rPr>
              <w:t xml:space="preserve"> </w:t>
            </w:r>
          </w:p>
        </w:tc>
        <w:tc>
          <w:tcPr>
            <w:tcW w:w="1553" w:type="dxa"/>
            <w:vMerge w:val="continue"/>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
                <w:bCs/>
                <w:lang w:val="ru-RU"/>
              </w:rPr>
            </w:pPr>
            <w:r>
              <w:rPr>
                <w:b/>
                <w:bCs/>
                <w:lang w:val="ru-RU"/>
              </w:rPr>
            </w:r>
          </w:p>
        </w:tc>
      </w:tr>
      <w:tr>
        <w:trPr>
          <w:trHeight w:val="1607" w:hRule="atLeast"/>
        </w:trPr>
        <w:tc>
          <w:tcPr>
            <w:tcW w:w="1834" w:type="dxa"/>
            <w:vMerge w:val="continue"/>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lang w:val="ru-RU"/>
              </w:rPr>
            </w:pPr>
            <w:r>
              <w:rPr>
                <w:lang w:val="ru-RU"/>
              </w:rPr>
            </w:r>
          </w:p>
        </w:tc>
        <w:tc>
          <w:tcPr>
            <w:tcW w:w="2495" w:type="dxa"/>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rFonts w:cs="Arial"/>
                <w:lang w:val="ru-RU"/>
              </w:rPr>
            </w:pPr>
            <w:r>
              <w:rPr>
                <w:rFonts w:cs="Arial"/>
                <w:lang w:val="ru-RU"/>
              </w:rPr>
            </w:r>
          </w:p>
          <w:p>
            <w:pPr>
              <w:pStyle w:val="Normal"/>
              <w:keepNext w:val="true"/>
              <w:widowControl w:val="false"/>
              <w:suppressAutoHyphens w:val="true"/>
              <w:spacing w:before="0" w:after="0"/>
              <w:jc w:val="left"/>
              <w:rPr>
                <w:rFonts w:cs="Arial"/>
                <w:lang w:val="ru-RU"/>
              </w:rPr>
            </w:pPr>
            <w:r>
              <w:rPr>
                <w:rFonts w:eastAsia="Times New Roman" w:cs="Arial"/>
                <w:kern w:val="0"/>
                <w:lang w:val="ru-RU" w:eastAsia="ru-RU" w:bidi="ar-SA"/>
              </w:rPr>
              <w:t>Точка 1</w:t>
            </w:r>
          </w:p>
          <w:p>
            <w:pPr>
              <w:pStyle w:val="Normal"/>
              <w:keepNext w:val="true"/>
              <w:widowControl w:val="false"/>
              <w:suppressAutoHyphens w:val="true"/>
              <w:spacing w:before="0" w:after="0"/>
              <w:jc w:val="left"/>
              <w:rPr>
                <w:b/>
                <w:bCs/>
              </w:rPr>
            </w:pPr>
            <w:sdt>
              <w:sdtPr>
                <w:id w:val="-259518037"/>
              </w:sdtPr>
              <w:sdtContent>
                <w:r>
                  <w:rPr>
                    <w:rFonts w:eastAsia="Times New Roman" w:cs="Times New Roman"/>
                    <w:kern w:val="0"/>
                    <w:lang w:val="ru-RU" w:eastAsia="ru-RU" w:bidi="ar-SA"/>
                  </w:rPr>
                </w:r>
                <w:r>
                  <w:rPr>
                    <w:rFonts w:eastAsia="Times New Roman" w:cs="Times New Roman"/>
                    <w:kern w:val="0"/>
                    <w:lang w:val="ru-RU" w:eastAsia="ru-RU" w:bidi="ar-SA"/>
                  </w:rPr>
                  <w:t xml:space="preserve">Пермский край, г. Чайковский, тер. </w:t>
                </w:r>
                <w:r>
                  <w:rPr>
                    <w:rFonts w:eastAsia="Times New Roman" w:cs="Times New Roman"/>
                    <w:kern w:val="0"/>
                    <w:lang w:eastAsia="ru-RU" w:bidi="ar-SA"/>
                  </w:rPr>
                  <w:t>Воткинской ГЭС, д.1/2(56.787602, 54.093447)</w:t>
                </w:r>
              </w:sdtContent>
            </w:sdt>
          </w:p>
        </w:tc>
        <w:tc>
          <w:tcPr>
            <w:tcW w:w="4445" w:type="dxa"/>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Cs/>
                <w:lang w:val="ru-RU"/>
              </w:rPr>
            </w:pPr>
            <w:r>
              <w:rPr>
                <w:bCs/>
                <w:lang w:val="ru-RU"/>
              </w:rPr>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Линия доступа: </w:t>
            </w:r>
            <w:sdt>
              <w:sdtPr>
                <w:id w:val="577715705"/>
              </w:sdtPr>
              <w:sdtContent>
                <w:r>
                  <w:rPr>
                    <w:rFonts w:eastAsia="Times New Roman" w:cs="Times New Roman"/>
                    <w:bCs/>
                    <w:kern w:val="0"/>
                    <w:lang w:val="ru-RU" w:eastAsia="ru-RU" w:bidi="ar-SA"/>
                  </w:rPr>
                </w:r>
                <w:r>
                  <w:rPr>
                    <w:rFonts w:eastAsia="Times New Roman" w:cs="Times New Roman"/>
                    <w:bCs/>
                    <w:kern w:val="0"/>
                    <w:lang w:val="ru-RU" w:eastAsia="ru-RU" w:bidi="ar-SA"/>
                  </w:rPr>
                  <w:t>Медный кабель</w:t>
                </w:r>
              </w:sdtContent>
            </w:sdt>
            <w:r>
              <w:rPr>
                <w:rFonts w:eastAsia="Times New Roman" w:cs="Times New Roman"/>
                <w:bCs/>
                <w:kern w:val="0"/>
                <w:lang w:val="ru-RU" w:eastAsia="ru-RU" w:bidi="ar-SA"/>
              </w:rPr>
              <w:t xml:space="preserve"> </w:t>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Интерфейс: </w:t>
            </w:r>
            <w:sdt>
              <w:sdtPr>
                <w:id w:val="-1025480114"/>
              </w:sdtPr>
              <w:sdtContent>
                <w:r>
                  <w:rPr>
                    <w:rFonts w:eastAsia="Times New Roman" w:cs="Times New Roman"/>
                    <w:bCs/>
                    <w:kern w:val="0"/>
                    <w:lang w:val="ru-RU" w:eastAsia="ru-RU" w:bidi="ar-SA"/>
                  </w:rPr>
                </w:r>
                <w:r>
                  <w:rPr>
                    <w:rFonts w:eastAsia="Times New Roman" w:cs="Times New Roman"/>
                    <w:bCs/>
                    <w:kern w:val="0"/>
                    <w:lang w:val="ru-RU" w:eastAsia="ru-RU" w:bidi="ar-SA"/>
                  </w:rPr>
                  <w:t>G.703</w:t>
                </w:r>
              </w:sdtContent>
            </w:sdt>
          </w:p>
          <w:p>
            <w:pPr>
              <w:pStyle w:val="Normal"/>
              <w:keepNext w:val="true"/>
              <w:widowControl w:val="false"/>
              <w:suppressAutoHyphens w:val="true"/>
              <w:spacing w:before="0" w:after="0"/>
              <w:jc w:val="left"/>
              <w:rPr>
                <w:bCs/>
                <w:lang w:val="ru-RU"/>
              </w:rPr>
            </w:pPr>
            <w:r>
              <w:rPr>
                <w:rFonts w:eastAsia="Times New Roman" w:cs="Times New Roman"/>
                <w:kern w:val="0"/>
                <w:lang w:val="ru-RU" w:eastAsia="ru-RU" w:bidi="ar-SA"/>
              </w:rPr>
              <w:t xml:space="preserve">Тип коннектора: </w:t>
            </w:r>
            <w:sdt>
              <w:sdtPr>
                <w:id w:val="-1679189944"/>
              </w:sdtPr>
              <w:sdtContent>
                <w:r>
                  <w:rPr>
                    <w:rFonts w:eastAsia="Times New Roman" w:cs="Times New Roman"/>
                    <w:kern w:val="0"/>
                    <w:lang w:val="ru-RU" w:eastAsia="ru-RU" w:bidi="ar-SA"/>
                  </w:rPr>
                </w:r>
                <w:r>
                  <w:rPr>
                    <w:rFonts w:eastAsia="Times New Roman" w:cs="Times New Roman"/>
                    <w:kern w:val="0"/>
                    <w:lang w:val="ru-RU" w:eastAsia="ru-RU" w:bidi="ar-SA"/>
                  </w:rPr>
                  <w:t>RJ45</w:t>
                </w:r>
              </w:sdtContent>
            </w:sdt>
          </w:p>
          <w:p>
            <w:pPr>
              <w:pStyle w:val="Normal"/>
              <w:keepNext w:val="true"/>
              <w:widowControl w:val="false"/>
              <w:suppressAutoHyphens w:val="true"/>
              <w:spacing w:before="0" w:after="0"/>
              <w:jc w:val="left"/>
              <w:rPr>
                <w:rFonts w:eastAsia="MS Mincho" w:cs="Arial"/>
                <w:lang w:val="ru-RU"/>
              </w:rPr>
            </w:pPr>
            <w:r>
              <w:rPr>
                <w:rFonts w:eastAsia="Times New Roman" w:cs="Times New Roman"/>
                <w:kern w:val="0"/>
                <w:lang w:val="ru-RU" w:eastAsia="ru-RU" w:bidi="ar-SA"/>
              </w:rPr>
              <w:t xml:space="preserve">Граница зоны ответственности </w:t>
            </w:r>
            <w:r>
              <w:rPr>
                <w:rFonts w:eastAsia="Times New Roman" w:cs="Times New Roman" w:ascii="Arial Narrow" w:hAnsi="Arial Narrow"/>
                <w:kern w:val="0"/>
                <w:lang w:val="ru-RU" w:eastAsia="ru-RU" w:bidi="ar-SA"/>
              </w:rPr>
              <w:t>Исполнителя</w:t>
            </w:r>
            <w:r>
              <w:rPr>
                <w:rFonts w:eastAsia="Times New Roman" w:cs="Times New Roman"/>
                <w:kern w:val="0"/>
                <w:lang w:val="ru-RU" w:eastAsia="ru-RU" w:bidi="ar-SA"/>
              </w:rPr>
              <w:t xml:space="preserve">: </w:t>
            </w:r>
            <w:sdt>
              <w:sdtPr>
                <w:id w:val="1884517615"/>
              </w:sdtPr>
              <w:sdtContent>
                <w:r>
                  <w:rPr>
                    <w:rFonts w:eastAsia="Times New Roman" w:cs="Times New Roman"/>
                    <w:kern w:val="0"/>
                    <w:lang w:val="ru-RU" w:eastAsia="ru-RU" w:bidi="ar-SA"/>
                  </w:rPr>
                </w:r>
                <w:r>
                  <w:rPr>
                    <w:kern w:val="0"/>
                    <w:lang w:val="ru-RU" w:eastAsia="ru-RU" w:bidi="ar-SA"/>
                  </w:rPr>
                  <w:t>До Клиентского оборудования</w:t>
                </w:r>
              </w:sdtContent>
            </w:sdt>
            <w:r>
              <w:rPr>
                <w:rFonts w:eastAsia="MS Mincho" w:cs="Arial"/>
                <w:kern w:val="0"/>
                <w:lang w:val="ru-RU" w:eastAsia="ru-RU" w:bidi="ar-SA"/>
              </w:rPr>
              <w:t xml:space="preserve"> </w:t>
            </w:r>
          </w:p>
        </w:tc>
        <w:tc>
          <w:tcPr>
            <w:tcW w:w="1553" w:type="dxa"/>
            <w:vMerge w:val="continue"/>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
                <w:bCs/>
                <w:lang w:val="ru-RU"/>
              </w:rPr>
            </w:pPr>
            <w:r>
              <w:rPr>
                <w:b/>
                <w:bCs/>
                <w:lang w:val="ru-RU"/>
              </w:rPr>
            </w:r>
          </w:p>
        </w:tc>
      </w:tr>
      <w:tr>
        <w:trPr>
          <w:trHeight w:val="1607" w:hRule="atLeast"/>
        </w:trPr>
        <w:tc>
          <w:tcPr>
            <w:tcW w:w="1834" w:type="dxa"/>
            <w:vMerge w:val="continue"/>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lang w:val="ru-RU"/>
              </w:rPr>
            </w:pPr>
            <w:r>
              <w:rPr>
                <w:lang w:val="ru-RU"/>
              </w:rPr>
            </w:r>
          </w:p>
        </w:tc>
        <w:tc>
          <w:tcPr>
            <w:tcW w:w="2495" w:type="dxa"/>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rFonts w:cs="Arial"/>
                <w:bCs/>
                <w:lang w:val="ru-RU"/>
              </w:rPr>
            </w:pPr>
            <w:r>
              <w:rPr>
                <w:rFonts w:cs="Arial"/>
                <w:bCs/>
                <w:lang w:val="ru-RU"/>
              </w:rPr>
            </w:r>
          </w:p>
          <w:p>
            <w:pPr>
              <w:pStyle w:val="Normal"/>
              <w:keepNext w:val="true"/>
              <w:widowControl w:val="false"/>
              <w:suppressAutoHyphens w:val="true"/>
              <w:spacing w:before="0" w:after="0"/>
              <w:jc w:val="left"/>
              <w:rPr>
                <w:rFonts w:cs="Arial"/>
                <w:bCs/>
                <w:lang w:val="ru-RU"/>
              </w:rPr>
            </w:pPr>
            <w:r>
              <w:rPr>
                <w:rFonts w:eastAsia="Times New Roman" w:cs="Arial"/>
                <w:bCs/>
                <w:kern w:val="0"/>
                <w:lang w:val="ru-RU" w:eastAsia="ru-RU" w:bidi="ar-SA"/>
              </w:rPr>
              <w:t>Точка 2</w:t>
            </w:r>
          </w:p>
          <w:p>
            <w:pPr>
              <w:pStyle w:val="Normal"/>
              <w:keepNext w:val="true"/>
              <w:widowControl w:val="false"/>
              <w:suppressAutoHyphens w:val="true"/>
              <w:spacing w:before="0" w:after="0"/>
              <w:jc w:val="left"/>
              <w:rPr>
                <w:b/>
                <w:bCs/>
                <w:lang w:val="ru-RU"/>
              </w:rPr>
            </w:pPr>
            <w:sdt>
              <w:sdtPr>
                <w:id w:val="1128657924"/>
              </w:sdtPr>
              <w:sdtContent>
                <w:r>
                  <w:rPr>
                    <w:rFonts w:eastAsia="Times New Roman" w:cs="Times New Roman"/>
                    <w:bCs/>
                    <w:kern w:val="0"/>
                    <w:lang w:val="ru-RU" w:eastAsia="ru-RU" w:bidi="ar-SA"/>
                  </w:rPr>
                </w:r>
                <w:r>
                  <w:rPr>
                    <w:rFonts w:eastAsia="Times New Roman" w:cs="Times New Roman"/>
                    <w:bCs/>
                    <w:kern w:val="0"/>
                    <w:lang w:val="ru-RU" w:eastAsia="ru-RU" w:bidi="ar-SA"/>
                  </w:rPr>
                  <w:t>г. Екатеринбург, Луначарского, д. 31.</w:t>
                </w:r>
              </w:sdtContent>
            </w:sdt>
          </w:p>
        </w:tc>
        <w:tc>
          <w:tcPr>
            <w:tcW w:w="4445" w:type="dxa"/>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Cs/>
                <w:lang w:val="ru-RU"/>
              </w:rPr>
            </w:pPr>
            <w:r>
              <w:rPr>
                <w:bCs/>
                <w:lang w:val="ru-RU"/>
              </w:rPr>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Линия доступа: </w:t>
            </w:r>
            <w:sdt>
              <w:sdtPr>
                <w:id w:val="-1320266894"/>
              </w:sdtPr>
              <w:sdtContent>
                <w:r>
                  <w:rPr>
                    <w:rFonts w:eastAsia="Times New Roman" w:cs="Times New Roman"/>
                    <w:bCs/>
                    <w:kern w:val="0"/>
                    <w:lang w:val="ru-RU" w:eastAsia="ru-RU" w:bidi="ar-SA"/>
                  </w:rPr>
                </w:r>
                <w:r>
                  <w:rPr>
                    <w:rFonts w:eastAsia="Times New Roman" w:cs="Times New Roman"/>
                    <w:bCs/>
                    <w:kern w:val="0"/>
                    <w:lang w:val="ru-RU" w:eastAsia="ru-RU" w:bidi="ar-SA"/>
                  </w:rPr>
                  <w:t>Медный кабель</w:t>
                </w:r>
              </w:sdtContent>
            </w:sdt>
            <w:r>
              <w:rPr>
                <w:rFonts w:eastAsia="Times New Roman" w:cs="Times New Roman"/>
                <w:bCs/>
                <w:kern w:val="0"/>
                <w:lang w:val="ru-RU" w:eastAsia="ru-RU" w:bidi="ar-SA"/>
              </w:rPr>
              <w:t xml:space="preserve"> </w:t>
            </w:r>
          </w:p>
          <w:p>
            <w:pPr>
              <w:pStyle w:val="Normal"/>
              <w:keepNext w:val="true"/>
              <w:widowControl w:val="false"/>
              <w:suppressAutoHyphens w:val="true"/>
              <w:spacing w:before="0" w:after="0"/>
              <w:jc w:val="left"/>
              <w:rPr>
                <w:bCs/>
                <w:lang w:val="ru-RU"/>
              </w:rPr>
            </w:pPr>
            <w:r>
              <w:rPr>
                <w:rFonts w:eastAsia="Times New Roman" w:cs="Times New Roman"/>
                <w:bCs/>
                <w:kern w:val="0"/>
                <w:lang w:val="ru-RU" w:eastAsia="ru-RU" w:bidi="ar-SA"/>
              </w:rPr>
              <w:t xml:space="preserve">Интерфейс: </w:t>
            </w:r>
            <w:sdt>
              <w:sdtPr>
                <w:id w:val="-1567868094"/>
              </w:sdtPr>
              <w:sdtContent>
                <w:r>
                  <w:rPr>
                    <w:rFonts w:eastAsia="Times New Roman" w:cs="Times New Roman"/>
                    <w:bCs/>
                    <w:kern w:val="0"/>
                    <w:lang w:val="ru-RU" w:eastAsia="ru-RU" w:bidi="ar-SA"/>
                  </w:rPr>
                </w:r>
                <w:r>
                  <w:rPr>
                    <w:rFonts w:eastAsia="Times New Roman" w:cs="Times New Roman"/>
                    <w:bCs/>
                    <w:kern w:val="0"/>
                    <w:lang w:val="ru-RU" w:eastAsia="ru-RU" w:bidi="ar-SA"/>
                  </w:rPr>
                  <w:t>G.703</w:t>
                </w:r>
              </w:sdtContent>
            </w:sdt>
          </w:p>
          <w:p>
            <w:pPr>
              <w:pStyle w:val="Normal"/>
              <w:keepNext w:val="true"/>
              <w:widowControl w:val="false"/>
              <w:suppressAutoHyphens w:val="true"/>
              <w:spacing w:before="0" w:after="0"/>
              <w:jc w:val="left"/>
              <w:rPr>
                <w:bCs/>
                <w:lang w:val="ru-RU"/>
              </w:rPr>
            </w:pPr>
            <w:r>
              <w:rPr>
                <w:rFonts w:eastAsia="Times New Roman" w:cs="Times New Roman"/>
                <w:kern w:val="0"/>
                <w:lang w:val="ru-RU" w:eastAsia="ru-RU" w:bidi="ar-SA"/>
              </w:rPr>
              <w:t xml:space="preserve">Тип коннектора: </w:t>
            </w:r>
            <w:sdt>
              <w:sdtPr>
                <w:id w:val="-1696305542"/>
              </w:sdtPr>
              <w:sdtContent>
                <w:r>
                  <w:rPr>
                    <w:rFonts w:eastAsia="Times New Roman" w:cs="Times New Roman"/>
                    <w:kern w:val="0"/>
                    <w:lang w:val="ru-RU" w:eastAsia="ru-RU" w:bidi="ar-SA"/>
                  </w:rPr>
                </w:r>
                <w:r>
                  <w:rPr>
                    <w:rFonts w:eastAsia="Times New Roman" w:cs="Times New Roman"/>
                    <w:kern w:val="0"/>
                    <w:lang w:val="ru-RU" w:eastAsia="ru-RU" w:bidi="ar-SA"/>
                  </w:rPr>
                  <w:t>RJ45</w:t>
                </w:r>
              </w:sdtContent>
            </w:sdt>
          </w:p>
          <w:p>
            <w:pPr>
              <w:pStyle w:val="Normal"/>
              <w:keepNext w:val="true"/>
              <w:widowControl w:val="false"/>
              <w:suppressAutoHyphens w:val="true"/>
              <w:spacing w:before="0" w:after="0"/>
              <w:jc w:val="left"/>
              <w:rPr>
                <w:rFonts w:eastAsia="MS Mincho" w:cs="Arial"/>
                <w:lang w:val="ru-RU"/>
              </w:rPr>
            </w:pPr>
            <w:r>
              <w:rPr>
                <w:rFonts w:eastAsia="Times New Roman" w:cs="Times New Roman"/>
                <w:kern w:val="0"/>
                <w:lang w:val="ru-RU" w:eastAsia="ru-RU" w:bidi="ar-SA"/>
              </w:rPr>
              <w:t xml:space="preserve">Граница зоны ответственности </w:t>
            </w:r>
            <w:r>
              <w:rPr>
                <w:rFonts w:eastAsia="Times New Roman" w:cs="Times New Roman" w:ascii="Arial Narrow" w:hAnsi="Arial Narrow"/>
                <w:kern w:val="0"/>
                <w:lang w:val="ru-RU" w:eastAsia="ru-RU" w:bidi="ar-SA"/>
              </w:rPr>
              <w:t>Исполнителя</w:t>
            </w:r>
            <w:r>
              <w:rPr>
                <w:rFonts w:eastAsia="Times New Roman" w:cs="Times New Roman"/>
                <w:kern w:val="0"/>
                <w:lang w:val="ru-RU" w:eastAsia="ru-RU" w:bidi="ar-SA"/>
              </w:rPr>
              <w:t xml:space="preserve">: </w:t>
            </w:r>
            <w:sdt>
              <w:sdtPr>
                <w:id w:val="-1571024702"/>
              </w:sdtPr>
              <w:sdtContent>
                <w:r>
                  <w:rPr>
                    <w:rFonts w:eastAsia="Times New Roman" w:cs="Times New Roman"/>
                    <w:kern w:val="0"/>
                    <w:lang w:val="ru-RU" w:eastAsia="ru-RU" w:bidi="ar-SA"/>
                  </w:rPr>
                </w:r>
                <w:r>
                  <w:rPr>
                    <w:kern w:val="0"/>
                    <w:lang w:val="ru-RU" w:eastAsia="ru-RU" w:bidi="ar-SA"/>
                  </w:rPr>
                  <w:t>До Клиентского оборудования</w:t>
                </w:r>
              </w:sdtContent>
            </w:sdt>
            <w:r>
              <w:rPr>
                <w:rFonts w:eastAsia="MS Mincho" w:cs="Arial"/>
                <w:kern w:val="0"/>
                <w:lang w:val="ru-RU" w:eastAsia="ru-RU" w:bidi="ar-SA"/>
              </w:rPr>
              <w:t xml:space="preserve"> </w:t>
            </w:r>
          </w:p>
        </w:tc>
        <w:tc>
          <w:tcPr>
            <w:tcW w:w="1553" w:type="dxa"/>
            <w:vMerge w:val="continue"/>
            <w:tcBorders>
              <w:top w:val="nil"/>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
                <w:bCs/>
                <w:lang w:val="ru-RU"/>
              </w:rPr>
            </w:pPr>
            <w:r>
              <w:rPr>
                <w:b/>
                <w:bCs/>
                <w:lang w:val="ru-RU"/>
              </w:rPr>
            </w:r>
          </w:p>
        </w:tc>
      </w:tr>
      <w:tr>
        <w:trPr>
          <w:trHeight w:val="567" w:hRule="atLeast"/>
        </w:trPr>
        <w:tc>
          <w:tcPr>
            <w:tcW w:w="1834" w:type="dxa"/>
            <w:vMerge w:val="continue"/>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lang w:val="ru-RU"/>
              </w:rPr>
            </w:pPr>
            <w:r>
              <w:rPr>
                <w:lang w:val="ru-RU"/>
              </w:rPr>
            </w:r>
          </w:p>
        </w:tc>
        <w:tc>
          <w:tcPr>
            <w:tcW w:w="6940" w:type="dxa"/>
            <w:gridSpan w:val="2"/>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rFonts w:eastAsia="MS Mincho" w:cs="Arial"/>
                <w:lang w:val="ru-RU"/>
              </w:rPr>
            </w:pPr>
            <w:r>
              <w:rPr>
                <w:rFonts w:eastAsia="MS Mincho" w:cs="Arial"/>
                <w:kern w:val="0"/>
                <w:lang w:val="ru-RU" w:eastAsia="ru-RU" w:bidi="ar-SA"/>
              </w:rPr>
              <w:t xml:space="preserve">Тип каналов связи: </w:t>
            </w:r>
            <w:sdt>
              <w:sdtPr>
                <w:placeholder>
                  <w:docPart w:val="95A0D6F4F1364A3ABAEC0FECBFDA5872"/>
                </w:placeholder>
                <w:alias w:val="Тип канала связи"/>
                <w:tag w:val="Тип канала связи"/>
                <w:id w:val="1335802885"/>
                <w:comboBox>
                  <w:listItem w:value="Выберите элемент."/>
                  <w:listItem w:displayText="Местный" w:value="Местный"/>
                  <w:listItem w:displayText="Внутризоновый" w:value="Внутризоновый"/>
                  <w:listItem w:displayText="Междугородный" w:value="Междугородный"/>
                  <w:listItem w:displayText="Международный" w:value="Международный"/>
                </w:comboBox>
              </w:sdtPr>
              <w:sdtContent>
                <w:r>
                  <w:rPr>
                    <w:rFonts w:eastAsia="MS Mincho" w:cs="Arial"/>
                    <w:kern w:val="0"/>
                    <w:lang w:val="ru-RU" w:eastAsia="ru-RU" w:bidi="ar-SA"/>
                  </w:rPr>
                </w:r>
                <w:r>
                  <w:rPr>
                    <w:kern w:val="0"/>
                    <w:lang w:val="ru-RU" w:eastAsia="ru-RU" w:bidi="ar-SA"/>
                  </w:rPr>
                  <w:t>Внутризоновый</w:t>
                </w:r>
              </w:sdtContent>
            </w:sdt>
          </w:p>
          <w:p>
            <w:pPr>
              <w:pStyle w:val="Normal"/>
              <w:keepNext w:val="true"/>
              <w:widowControl w:val="false"/>
              <w:suppressAutoHyphens w:val="true"/>
              <w:spacing w:before="0" w:after="0"/>
              <w:jc w:val="left"/>
              <w:rPr>
                <w:rFonts w:eastAsia="MS Mincho" w:cs="Arial"/>
                <w:lang w:val="ru-RU"/>
              </w:rPr>
            </w:pPr>
            <w:r>
              <w:rPr>
                <w:rFonts w:eastAsia="MS Mincho" w:cs="Arial"/>
                <w:kern w:val="0"/>
                <w:lang w:val="ru-RU" w:eastAsia="ru-RU" w:bidi="ar-SA"/>
              </w:rPr>
              <w:t>Готовность</w:t>
            </w:r>
            <w:r>
              <w:rPr>
                <w:rFonts w:eastAsia="Times New Roman" w:cs="Times New Roman"/>
                <w:kern w:val="0"/>
                <w:lang w:val="ru-RU" w:eastAsia="ru-RU" w:bidi="ar-SA"/>
              </w:rPr>
              <w:t xml:space="preserve"> Услуги: </w:t>
            </w:r>
            <w:sdt>
              <w:sdtPr>
                <w:placeholder>
                  <w:docPart w:val="FECC223629974ECC8E2EDB728918950C"/>
                </w:placeholder>
                <w:alias w:val="Выбрать % Готовности услуги"/>
                <w:tag w:val="Выбрать % Готовности услуги"/>
                <w:id w:val="1356916245"/>
                <w:comboBox>
                  <w:listItem w:value="Выберите элемент."/>
                  <w:listItem w:displayText="96,7" w:value="96,7"/>
                  <w:listItem w:displayText="99,2" w:value="99,2"/>
                  <w:listItem w:displayText="99,5" w:value="99,5"/>
                  <w:listItem w:displayText="99,7" w:value="99,7"/>
                  <w:listItem w:displayText="99,8" w:value="99,8"/>
                  <w:listItem w:displayText="99,95" w:value="99,95"/>
                </w:comboBox>
              </w:sdtPr>
              <w:sdtContent>
                <w:r>
                  <w:rPr>
                    <w:rFonts w:eastAsia="Times New Roman" w:cs="Times New Roman"/>
                    <w:kern w:val="0"/>
                    <w:lang w:val="ru-RU" w:eastAsia="ru-RU" w:bidi="ar-SA"/>
                  </w:rPr>
                </w:r>
                <w:r>
                  <w:rPr>
                    <w:kern w:val="0"/>
                    <w:lang w:val="ru-RU" w:eastAsia="ru-RU" w:bidi="ar-SA"/>
                  </w:rPr>
                  <w:t>99,8</w:t>
                </w:r>
              </w:sdtContent>
            </w:sdt>
            <w:r>
              <w:rPr>
                <w:rFonts w:eastAsia="Times New Roman" w:cs="Times New Roman"/>
                <w:kern w:val="0"/>
                <w:lang w:val="ru-RU" w:eastAsia="ru-RU" w:bidi="ar-SA"/>
              </w:rPr>
              <w:t xml:space="preserve"> </w:t>
            </w:r>
            <w:r>
              <w:rPr>
                <w:rFonts w:eastAsia="Times New Roman" w:cs="Times New Roman"/>
                <w:b/>
                <w:kern w:val="0"/>
                <w:lang w:val="ru-RU" w:eastAsia="ru-RU" w:bidi="ar-SA"/>
              </w:rPr>
              <w:t>%</w:t>
            </w:r>
          </w:p>
          <w:p>
            <w:pPr>
              <w:pStyle w:val="Normal"/>
              <w:keepNext w:val="true"/>
              <w:widowControl w:val="false"/>
              <w:suppressAutoHyphens w:val="true"/>
              <w:spacing w:before="0" w:after="0"/>
              <w:jc w:val="left"/>
              <w:rPr>
                <w:lang w:val="ru-RU"/>
              </w:rPr>
            </w:pPr>
            <w:r>
              <w:rPr>
                <w:rFonts w:eastAsia="Times New Roman" w:cs="Times New Roman"/>
                <w:kern w:val="0"/>
                <w:lang w:val="ru-RU" w:eastAsia="ru-RU" w:bidi="ar-SA"/>
              </w:rPr>
              <w:t>Допустимая длительность не</w:t>
            </w:r>
            <w:r>
              <w:rPr>
                <w:rFonts w:eastAsia="MS Mincho" w:cs="Arial"/>
                <w:kern w:val="0"/>
                <w:lang w:val="ru-RU" w:eastAsia="ru-RU" w:bidi="ar-SA"/>
              </w:rPr>
              <w:t xml:space="preserve">готовности: </w:t>
            </w:r>
            <w:sdt>
              <w:sdtPr>
                <w:placeholder>
                  <w:docPart w:val="4E7D95D5AC2D4005B9E27862A522B680"/>
                </w:placeholder>
                <w:alias w:val="Выбрать кол-во минут, соответствующее % Готовности услуги"/>
                <w:tag w:val="Выбрать кол-во минут, соответствующее % Готовности услуги"/>
                <w:id w:val="241688183"/>
                <w:comboBox>
                  <w:listItem w:value="Выберите элемент."/>
                  <w:listItem w:displayText="1440" w:value="1440"/>
                  <w:listItem w:displayText="345" w:value="345"/>
                  <w:listItem w:displayText="216" w:value="216"/>
                  <w:listItem w:displayText="130" w:value="130"/>
                  <w:listItem w:displayText="86,4" w:value="86,4"/>
                  <w:listItem w:displayText="21,6" w:value="21,6"/>
                </w:comboBox>
              </w:sdtPr>
              <w:sdtContent>
                <w:r>
                  <w:rPr>
                    <w:rFonts w:eastAsia="MS Mincho" w:cs="Arial"/>
                    <w:kern w:val="0"/>
                    <w:lang w:val="ru-RU" w:eastAsia="ru-RU" w:bidi="ar-SA"/>
                  </w:rPr>
                </w:r>
                <w:r>
                  <w:rPr>
                    <w:rFonts w:eastAsia="MS Mincho" w:cs="Arial"/>
                    <w:kern w:val="0"/>
                    <w:lang w:val="ru-RU" w:eastAsia="ru-RU" w:bidi="ar-SA"/>
                  </w:rPr>
                  <w:t>86,4</w:t>
                </w:r>
              </w:sdtContent>
            </w:sdt>
            <w:r>
              <w:rPr>
                <w:rFonts w:eastAsia="MS Mincho" w:cs="Arial"/>
                <w:kern w:val="0"/>
                <w:lang w:val="ru-RU" w:eastAsia="ru-RU" w:bidi="ar-SA"/>
              </w:rPr>
              <w:t xml:space="preserve"> </w:t>
            </w:r>
            <w:r>
              <w:rPr>
                <w:rFonts w:eastAsia="Times New Roman" w:cs="Times New Roman"/>
                <w:kern w:val="0"/>
                <w:lang w:val="ru-RU" w:eastAsia="ru-RU" w:bidi="ar-SA"/>
              </w:rPr>
              <w:t>минут в месяц</w:t>
            </w:r>
          </w:p>
        </w:tc>
        <w:tc>
          <w:tcPr>
            <w:tcW w:w="1553" w:type="dxa"/>
            <w:vMerge w:val="continue"/>
            <w:tcBorders>
              <w:top w:val="double" w:sz="4" w:space="0" w:color="000000"/>
              <w:left w:val="double" w:sz="4" w:space="0" w:color="000000"/>
              <w:bottom w:val="double" w:sz="4" w:space="0" w:color="000000"/>
              <w:right w:val="double" w:sz="4" w:space="0" w:color="000000"/>
            </w:tcBorders>
          </w:tcPr>
          <w:p>
            <w:pPr>
              <w:pStyle w:val="Normal"/>
              <w:keepNext w:val="true"/>
              <w:widowControl w:val="false"/>
              <w:suppressAutoHyphens w:val="true"/>
              <w:spacing w:before="0" w:after="0"/>
              <w:jc w:val="left"/>
              <w:rPr>
                <w:b/>
                <w:bCs/>
                <w:lang w:val="ru-RU"/>
              </w:rPr>
            </w:pPr>
            <w:r>
              <w:rPr>
                <w:b/>
                <w:bCs/>
                <w:lang w:val="ru-RU"/>
              </w:rPr>
            </w:r>
            <w:bookmarkStart w:id="35" w:name="Заказ_Характеристики_подключения_Копия_1"/>
            <w:bookmarkStart w:id="36" w:name="Заказ_Характеристики_подключения_Копия_1"/>
            <w:bookmarkEnd w:id="36"/>
          </w:p>
        </w:tc>
      </w:tr>
    </w:tbl>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ind w:right="-285" w:hanging="0"/>
        <w:rPr>
          <w:rFonts w:ascii="Arial Narrow" w:hAnsi="Arial Narrow"/>
          <w:b/>
          <w:lang w:val="ru-RU"/>
        </w:rPr>
      </w:pPr>
      <w:r>
        <w:rPr>
          <w:rFonts w:ascii="Arial Narrow" w:hAnsi="Arial Narrow"/>
          <w:b/>
          <w:lang w:val="ru-RU"/>
        </w:rPr>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ind w:right="-285" w:hanging="0"/>
        <w:rPr>
          <w:rFonts w:ascii="Arial Narrow" w:hAnsi="Arial Narrow"/>
          <w:b/>
          <w:lang w:val="ru-RU"/>
        </w:rPr>
      </w:pPr>
      <w:r>
        <w:rPr>
          <w:rFonts w:ascii="Arial Narrow" w:hAnsi="Arial Narrow"/>
          <w:b/>
          <w:lang w:val="ru-RU"/>
        </w:rPr>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ind w:right="-285" w:hanging="0"/>
        <w:rPr>
          <w:rFonts w:ascii="Arial Narrow" w:hAnsi="Arial Narrow"/>
          <w:b/>
          <w:lang w:val="ru-RU"/>
        </w:rPr>
      </w:pPr>
      <w:r>
        <w:rPr>
          <w:rFonts w:ascii="Arial Narrow" w:hAnsi="Arial Narrow"/>
          <w:b/>
          <w:lang w:val="ru-RU"/>
        </w:rPr>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ind w:right="-285" w:hanging="0"/>
        <w:rPr>
          <w:rFonts w:ascii="Arial Narrow" w:hAnsi="Arial Narrow"/>
          <w:b/>
          <w:lang w:val="ru-RU"/>
        </w:rPr>
      </w:pPr>
      <w:r>
        <w:rPr>
          <w:rFonts w:ascii="Arial Narrow" w:hAnsi="Arial Narrow"/>
          <w:b/>
          <w:lang w:val="ru-RU"/>
        </w:rPr>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ind w:right="-285" w:hanging="0"/>
        <w:rPr>
          <w:rFonts w:ascii="Arial Narrow" w:hAnsi="Arial Narrow"/>
          <w:b/>
          <w:lang w:val="ru-RU"/>
        </w:rPr>
      </w:pPr>
      <w:r>
        <w:rPr>
          <w:rFonts w:ascii="Arial Narrow" w:hAnsi="Arial Narrow"/>
          <w:b/>
          <w:lang w:val="ru-RU"/>
        </w:rPr>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ind w:right="-285" w:hanging="0"/>
        <w:rPr>
          <w:rFonts w:ascii="Arial Narrow" w:hAnsi="Arial Narrow"/>
          <w:b/>
          <w:lang w:val="ru-RU"/>
        </w:rPr>
      </w:pPr>
      <w:r>
        <w:rPr>
          <w:rFonts w:ascii="Arial Narrow" w:hAnsi="Arial Narrow"/>
          <w:b/>
          <w:lang w:val="ru-RU"/>
        </w:rPr>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center"/>
        <w:rPr>
          <w:rFonts w:ascii="Arial Narrow" w:hAnsi="Arial Narrow"/>
          <w:b/>
          <w:lang w:val="ru-RU"/>
        </w:rPr>
      </w:pPr>
      <w:r>
        <w:rPr>
          <w:rFonts w:ascii="Arial Narrow" w:hAnsi="Arial Narrow"/>
          <w:b/>
          <w:lang w:val="ru-RU"/>
        </w:rPr>
        <w:t>4.</w:t>
      </w:r>
      <w:r>
        <w:rPr>
          <w:rFonts w:ascii="Arial Narrow" w:hAnsi="Arial Narrow"/>
          <w:lang w:val="ru-RU"/>
        </w:rPr>
        <w:t xml:space="preserve"> </w:t>
      </w:r>
      <w:r>
        <w:rPr>
          <w:rFonts w:ascii="Arial Narrow" w:hAnsi="Arial Narrow"/>
          <w:b/>
          <w:lang w:val="ru-RU"/>
        </w:rPr>
        <w:t>Коммерческие условия подключения</w:t>
      </w:r>
    </w:p>
    <w:tbl>
      <w:tblPr>
        <w:tblW w:w="10325"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8462"/>
        <w:gridCol w:w="1862"/>
      </w:tblGrid>
      <w:tr>
        <w:trPr>
          <w:trHeight w:val="269" w:hRule="atLeast"/>
        </w:trPr>
        <w:tc>
          <w:tcPr>
            <w:tcW w:w="8462" w:type="dxa"/>
            <w:tcBorders>
              <w:top w:val="double" w:sz="6" w:space="0" w:color="000000"/>
              <w:left w:val="double" w:sz="6" w:space="0" w:color="000000"/>
              <w:bottom w:val="single" w:sz="6" w:space="0" w:color="000000"/>
              <w:right w:val="single" w:sz="6" w:space="0" w:color="000000"/>
            </w:tcBorders>
            <w:shd w:color="auto" w:fill="F2F2F2" w:themeFill="background1" w:themeFillShade="f2" w:val="clear"/>
            <w:vAlign w:val="center"/>
          </w:tcPr>
          <w:p>
            <w:pPr>
              <w:pStyle w:val="Normal"/>
              <w:widowControl w:val="false"/>
              <w:jc w:val="center"/>
              <w:rPr>
                <w:rFonts w:cs="Calibri"/>
                <w:b/>
                <w:bCs/>
                <w:color w:val="000000"/>
              </w:rPr>
            </w:pPr>
            <w:r>
              <w:rPr>
                <w:rFonts w:cs="Calibri"/>
                <w:b/>
                <w:bCs/>
                <w:color w:val="000000"/>
              </w:rPr>
              <w:t>Наименование платежа</w:t>
            </w:r>
          </w:p>
        </w:tc>
        <w:tc>
          <w:tcPr>
            <w:tcW w:w="1862" w:type="dxa"/>
            <w:tcBorders>
              <w:top w:val="double" w:sz="6" w:space="0" w:color="000000"/>
              <w:left w:val="single" w:sz="6" w:space="0" w:color="000000"/>
              <w:bottom w:val="single" w:sz="6" w:space="0" w:color="000000"/>
              <w:right w:val="double" w:sz="6" w:space="0" w:color="000000"/>
            </w:tcBorders>
            <w:shd w:color="auto" w:fill="F2F2F2" w:themeFill="background1" w:themeFillShade="f2" w:val="clear"/>
            <w:vAlign w:val="center"/>
          </w:tcPr>
          <w:p>
            <w:pPr>
              <w:pStyle w:val="Normal"/>
              <w:widowControl w:val="false"/>
              <w:jc w:val="center"/>
              <w:rPr>
                <w:rFonts w:cs="Calibri"/>
                <w:b/>
                <w:bCs/>
                <w:color w:val="000000"/>
                <w:lang w:val="en-US"/>
              </w:rPr>
            </w:pPr>
            <w:r>
              <w:rPr>
                <w:rFonts w:cs="Calibri"/>
                <w:b/>
                <w:bCs/>
                <w:color w:val="000000"/>
                <w:lang w:val="ru-RU"/>
              </w:rPr>
              <w:t>Стоимость, руб. б</w:t>
            </w:r>
            <w:r>
              <w:rPr>
                <w:rFonts w:cs="Calibri"/>
                <w:b/>
                <w:bCs/>
                <w:color w:val="000000"/>
                <w:lang w:val="en-US"/>
              </w:rPr>
              <w:t>ез НДС</w:t>
            </w:r>
          </w:p>
        </w:tc>
      </w:tr>
      <w:tr>
        <w:trPr>
          <w:trHeight w:val="269" w:hRule="atLeast"/>
        </w:trPr>
        <w:tc>
          <w:tcPr>
            <w:tcW w:w="10324" w:type="dxa"/>
            <w:gridSpan w:val="2"/>
            <w:tcBorders>
              <w:top w:val="single" w:sz="6" w:space="0" w:color="000000"/>
              <w:left w:val="double" w:sz="6" w:space="0" w:color="000000"/>
              <w:bottom w:val="single" w:sz="6" w:space="0" w:color="000000"/>
              <w:right w:val="double" w:sz="6" w:space="0" w:color="000000"/>
            </w:tcBorders>
            <w:shd w:color="auto" w:fill="D9D9D9" w:themeFill="background1" w:themeFillShade="d9" w:val="clear"/>
            <w:vAlign w:val="center"/>
          </w:tcPr>
          <w:p>
            <w:pPr>
              <w:pStyle w:val="Normal"/>
              <w:widowControl w:val="false"/>
              <w:rPr>
                <w:rFonts w:cs="Calibri"/>
                <w:b/>
                <w:bCs/>
                <w:color w:val="000000"/>
                <w:lang w:val="ru-RU"/>
              </w:rPr>
            </w:pPr>
            <w:r>
              <w:rPr>
                <w:b/>
                <w:lang w:val="ru-RU"/>
              </w:rPr>
              <w:t>Ежемесячные платежи</w:t>
            </w:r>
          </w:p>
        </w:tc>
      </w:tr>
      <w:tr>
        <w:trPr>
          <w:trHeight w:val="269" w:hRule="atLeast"/>
        </w:trPr>
        <w:tc>
          <w:tcPr>
            <w:tcW w:w="8462" w:type="dxa"/>
            <w:tcBorders>
              <w:top w:val="single" w:sz="6" w:space="0" w:color="000000"/>
              <w:left w:val="double" w:sz="6" w:space="0" w:color="000000"/>
              <w:bottom w:val="single" w:sz="6" w:space="0" w:color="000000"/>
              <w:right w:val="single" w:sz="6" w:space="0" w:color="000000"/>
            </w:tcBorders>
            <w:shd w:color="auto" w:fill="auto" w:val="clear"/>
            <w:vAlign w:val="center"/>
          </w:tcPr>
          <w:p>
            <w:pPr>
              <w:pStyle w:val="Normal"/>
              <w:widowControl w:val="false"/>
              <w:rPr>
                <w:rFonts w:cs="Calibri"/>
                <w:color w:val="000000"/>
                <w:lang w:val="ru-RU"/>
              </w:rPr>
            </w:pPr>
            <w:r>
              <w:rPr>
                <w:rFonts w:cs="Calibri"/>
                <w:color w:val="000000"/>
                <w:lang w:val="ru-RU"/>
              </w:rPr>
              <w:t>Абонентская плата за использование Канала связи</w:t>
            </w:r>
          </w:p>
        </w:tc>
        <w:tc>
          <w:tcPr>
            <w:tcW w:w="1862" w:type="dxa"/>
            <w:tcBorders>
              <w:top w:val="single" w:sz="6" w:space="0" w:color="000000"/>
              <w:left w:val="single" w:sz="6" w:space="0" w:color="000000"/>
              <w:bottom w:val="single" w:sz="6" w:space="0" w:color="000000"/>
              <w:right w:val="double" w:sz="6" w:space="0" w:color="000000"/>
            </w:tcBorders>
            <w:shd w:color="auto" w:fill="auto" w:val="clear"/>
          </w:tcPr>
          <w:p>
            <w:pPr>
              <w:pStyle w:val="Normal"/>
              <w:widowControl w:val="false"/>
              <w:jc w:val="center"/>
              <w:rPr>
                <w:rFonts w:cs="Calibri"/>
                <w:color w:val="000000"/>
                <w:lang w:val="ru-RU"/>
              </w:rPr>
            </w:pPr>
            <w:r>
              <w:rPr>
                <w:rFonts w:cs="Calibri"/>
                <w:color w:val="000000"/>
                <w:lang w:val="ru-RU"/>
              </w:rPr>
            </w:r>
          </w:p>
        </w:tc>
      </w:tr>
      <w:tr>
        <w:trPr>
          <w:trHeight w:val="269" w:hRule="atLeast"/>
        </w:trPr>
        <w:tc>
          <w:tcPr>
            <w:tcW w:w="8462" w:type="dxa"/>
            <w:tcBorders>
              <w:top w:val="single" w:sz="6" w:space="0" w:color="000000"/>
              <w:left w:val="double" w:sz="6" w:space="0" w:color="000000"/>
              <w:bottom w:val="double" w:sz="6" w:space="0" w:color="000000"/>
              <w:right w:val="single" w:sz="6" w:space="0" w:color="000000"/>
            </w:tcBorders>
            <w:shd w:color="auto" w:fill="auto" w:val="clear"/>
            <w:vAlign w:val="bottom"/>
          </w:tcPr>
          <w:p>
            <w:pPr>
              <w:pStyle w:val="Normal"/>
              <w:widowControl w:val="false"/>
              <w:rPr>
                <w:rFonts w:cs="Calibri"/>
                <w:b/>
                <w:bCs/>
                <w:color w:val="000000"/>
              </w:rPr>
            </w:pPr>
            <w:r>
              <w:rPr>
                <w:rFonts w:cs="Calibri"/>
                <w:b/>
                <w:bCs/>
                <w:color w:val="000000"/>
              </w:rPr>
              <w:t>Итого:</w:t>
            </w:r>
          </w:p>
        </w:tc>
        <w:tc>
          <w:tcPr>
            <w:tcW w:w="1862" w:type="dxa"/>
            <w:tcBorders>
              <w:top w:val="single" w:sz="6" w:space="0" w:color="000000"/>
              <w:left w:val="single" w:sz="6" w:space="0" w:color="000000"/>
              <w:bottom w:val="double" w:sz="6" w:space="0" w:color="000000"/>
              <w:right w:val="double" w:sz="6" w:space="0" w:color="000000"/>
            </w:tcBorders>
            <w:shd w:color="auto" w:fill="auto" w:val="clear"/>
            <w:vAlign w:val="center"/>
          </w:tcPr>
          <w:p>
            <w:pPr>
              <w:pStyle w:val="Normal"/>
              <w:widowControl w:val="false"/>
              <w:jc w:val="center"/>
              <w:rPr>
                <w:rFonts w:cs="Calibri"/>
                <w:b/>
                <w:bCs/>
                <w:color w:val="000000"/>
              </w:rPr>
            </w:pPr>
            <w:r>
              <w:rPr>
                <w:rFonts w:cs="Calibri"/>
                <w:b/>
                <w:bCs/>
                <w:color w:val="000000"/>
              </w:rPr>
            </w:r>
          </w:p>
        </w:tc>
      </w:tr>
    </w:tbl>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ind w:right="-427" w:hanging="0"/>
        <w:rPr>
          <w:rFonts w:ascii="Arial Narrow" w:hAnsi="Arial Narrow"/>
          <w:b/>
          <w:bCs/>
          <w:lang w:val="ru-RU"/>
        </w:rPr>
      </w:pPr>
      <w:r>
        <w:rPr>
          <w:rFonts w:ascii="Arial Narrow" w:hAnsi="Arial Narrow"/>
          <w:b/>
          <w:bCs/>
          <w:lang w:val="ru-RU"/>
        </w:rPr>
      </w:r>
    </w:p>
    <w:p>
      <w:pPr>
        <w:pStyle w:val="Normal"/>
        <w:jc w:val="center"/>
        <w:rPr>
          <w:b/>
        </w:rPr>
      </w:pPr>
      <w:r>
        <w:rPr>
          <w:b/>
        </w:rPr>
        <w:t>5. Прочее</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b/>
          <w:lang w:val="ru-RU"/>
        </w:rPr>
      </w:pPr>
      <w:r>
        <w:rPr>
          <w:rFonts w:ascii="Arial Narrow" w:hAnsi="Arial Narrow"/>
          <w:b/>
          <w:bCs/>
          <w:lang w:val="ru-RU"/>
        </w:rPr>
        <w:t>6.1.</w:t>
      </w:r>
      <w:r>
        <w:rPr>
          <w:rFonts w:ascii="Arial Narrow" w:hAnsi="Arial Narrow"/>
          <w:bCs/>
          <w:lang w:val="ru-RU"/>
        </w:rPr>
        <w:t xml:space="preserve"> </w:t>
      </w:r>
      <w:r>
        <w:rPr>
          <w:rFonts w:ascii="Arial Narrow" w:hAnsi="Arial Narrow"/>
          <w:lang w:val="ru-RU"/>
        </w:rPr>
        <w:t>Настоящий Заказ определяет организацию услуги Канала связи.</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b/>
          <w:lang w:val="ru-RU"/>
        </w:rPr>
        <w:t>6.2</w:t>
      </w:r>
      <w:r>
        <w:rPr>
          <w:rFonts w:ascii="Arial Narrow" w:hAnsi="Arial Narrow"/>
          <w:lang w:val="ru-RU"/>
        </w:rPr>
        <w:t>. Стоимость Услуг не включает НДС, который дополнительно предъявляется Оператором Корпоративному клиенту в соответствии с требованиями Налогового кодекса РФ по ставке, действующей в Отчетном периоде.</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jc w:val="both"/>
        <w:rPr>
          <w:rFonts w:ascii="Arial Narrow" w:hAnsi="Arial Narrow"/>
          <w:lang w:val="ru-RU"/>
        </w:rPr>
      </w:pPr>
      <w:r>
        <w:rPr>
          <w:rFonts w:ascii="Arial Narrow" w:hAnsi="Arial Narrow"/>
          <w:b/>
          <w:lang w:val="ru-RU"/>
        </w:rPr>
        <w:t>6.3.</w:t>
      </w:r>
      <w:r>
        <w:rPr>
          <w:rFonts w:ascii="Arial Narrow" w:hAnsi="Arial Narrow"/>
          <w:i/>
          <w:color w:val="C45911"/>
          <w:lang w:val="ru-RU"/>
        </w:rPr>
        <w:t xml:space="preserve"> </w:t>
      </w:r>
      <w:r>
        <w:rPr>
          <w:rFonts w:ascii="Arial Narrow" w:hAnsi="Arial Narrow"/>
          <w:lang w:val="ru-RU"/>
        </w:rPr>
        <w:t xml:space="preserve">Минимальный срок оказания Услуг составляет </w:t>
      </w:r>
      <w:sdt>
        <w:sdtPr>
          <w:placeholder>
            <w:docPart w:val="8E2C5443430149228933637EA74C2A0A"/>
          </w:placeholder>
          <w:alias w:val="Указать кол-во месяцев"/>
          <w:tag w:val="Указать кол-во месяцев"/>
          <w:id w:val="351846355"/>
          <w:text/>
        </w:sdtPr>
        <w:sdtContent>
          <w:r>
            <w:rPr>
              <w:rFonts w:ascii="Arial Narrow" w:hAnsi="Arial Narrow"/>
              <w:lang w:val="ru-RU"/>
            </w:rPr>
          </w:r>
          <w:r>
            <w:rPr>
              <w:rFonts w:ascii="Arial Narrow" w:hAnsi="Arial Narrow"/>
              <w:lang w:val="ru-RU"/>
            </w:rPr>
            <w:t>5</w:t>
          </w:r>
        </w:sdtContent>
      </w:sdt>
      <w:r>
        <w:rPr>
          <w:rFonts w:ascii="Arial Narrow" w:hAnsi="Arial Narrow"/>
          <w:lang w:val="ru-RU"/>
        </w:rPr>
        <w:t xml:space="preserve"> </w:t>
      </w:r>
      <w:r>
        <w:rPr>
          <w:rFonts w:ascii="Arial Narrow" w:hAnsi="Arial Narrow"/>
          <w:lang w:val="ru-RU"/>
        </w:rPr>
        <w:t xml:space="preserve">месяцев. В случае одностороннего отказа Клиента от Услуг до достижения минимального срока Клиент обязуется оплатить в пользу Исполнителя сумму в размере: </w:t>
      </w:r>
    </w:p>
    <w:p>
      <w:pPr>
        <w:pStyle w:val="Normal"/>
        <w:ind w:left="709" w:hanging="0"/>
        <w:jc w:val="both"/>
        <w:rPr>
          <w:lang w:val="ru-RU"/>
        </w:rPr>
      </w:pPr>
      <w:sdt>
        <w:sdtPr>
          <w:id w:val="-793982599"/>
          <w14:checkbox>
            <w14:checked w14:val="1"/>
            <w14:checkedState w14:val="2612"/>
            <w14:uncheckedState w14:val="2610"/>
          </w14:checkbox>
        </w:sdtPr>
        <w:sdtContent>
          <w:r>
            <w:rPr>
              <w:rFonts w:eastAsia="MS Gothic" w:cs="Segoe UI Symbol" w:ascii="Segoe UI Symbol" w:hAnsi="Segoe UI Symbol"/>
              <w:lang w:val="ru-RU"/>
            </w:rPr>
          </w:r>
          <w:r>
            <w:rPr>
              <w:rFonts w:eastAsia="MS Gothic" w:cs="Segoe UI Symbol" w:ascii="Segoe UI Symbol" w:hAnsi="Segoe UI Symbol"/>
              <w:lang w:val="ru-RU"/>
            </w:rPr>
            <w:t>☒</w:t>
          </w:r>
        </w:sdtContent>
      </w:sdt>
      <w:r>
        <w:rPr>
          <w:lang w:val="ru-RU"/>
        </w:rPr>
        <w:t xml:space="preserve"> </w:t>
      </w:r>
      <w:r>
        <w:rPr>
          <w:lang w:val="ru-RU"/>
        </w:rPr>
        <w:t xml:space="preserve">определяемом по формуле: </w:t>
      </w:r>
    </w:p>
    <w:p>
      <w:pPr>
        <w:pStyle w:val="Normal"/>
        <w:ind w:left="709" w:hanging="0"/>
        <w:jc w:val="center"/>
        <w:rPr>
          <w:b/>
          <w:bCs/>
          <w:lang w:val="ru-RU"/>
        </w:rPr>
      </w:pPr>
      <w:r>
        <w:rPr>
          <w:b/>
          <w:bCs/>
          <w:lang w:val="ru-RU"/>
        </w:rPr>
        <w:t>Р = (</w:t>
      </w:r>
      <w:r>
        <w:rPr>
          <w:b/>
          <w:bCs/>
        </w:rPr>
        <w:t>M</w:t>
      </w:r>
      <w:r>
        <w:rPr>
          <w:b/>
          <w:bCs/>
          <w:lang w:val="ru-RU"/>
        </w:rPr>
        <w:t xml:space="preserve"> – </w:t>
      </w:r>
      <w:r>
        <w:rPr>
          <w:b/>
          <w:bCs/>
        </w:rPr>
        <w:t>F</w:t>
      </w:r>
      <w:r>
        <w:rPr>
          <w:b/>
          <w:bCs/>
          <w:lang w:val="ru-RU"/>
        </w:rPr>
        <w:t xml:space="preserve">) </w:t>
      </w:r>
      <w:r>
        <w:rPr>
          <w:b/>
          <w:i/>
          <w:lang w:val="ru-RU"/>
        </w:rPr>
        <w:t>×</w:t>
      </w:r>
      <w:r>
        <w:rPr>
          <w:b/>
          <w:bCs/>
          <w:lang w:val="ru-RU"/>
        </w:rPr>
        <w:t xml:space="preserve"> АП </w:t>
      </w:r>
    </w:p>
    <w:p>
      <w:pPr>
        <w:pStyle w:val="Normal"/>
        <w:ind w:left="709" w:hanging="0"/>
        <w:rPr>
          <w:lang w:val="ru-RU"/>
        </w:rPr>
      </w:pPr>
      <w:r>
        <w:rPr>
          <w:lang w:val="ru-RU"/>
        </w:rPr>
        <w:t>где:</w:t>
      </w:r>
    </w:p>
    <w:p>
      <w:pPr>
        <w:pStyle w:val="Normal"/>
        <w:ind w:left="1418" w:hanging="0"/>
        <w:rPr>
          <w:lang w:val="ru-RU"/>
        </w:rPr>
      </w:pPr>
      <w:r>
        <w:rPr>
          <w:lang w:val="ru-RU"/>
        </w:rPr>
        <w:t xml:space="preserve">- </w:t>
      </w:r>
      <w:r>
        <w:rPr>
          <w:b/>
          <w:bCs/>
        </w:rPr>
        <w:t>P</w:t>
      </w:r>
      <w:r>
        <w:rPr>
          <w:lang w:val="ru-RU"/>
        </w:rPr>
        <w:t xml:space="preserve"> – плата в случае одностороннего отказа от Услуг до достижения минимального срока оказания Услуг; </w:t>
      </w:r>
    </w:p>
    <w:p>
      <w:pPr>
        <w:pStyle w:val="Normal"/>
        <w:ind w:left="1418" w:hanging="0"/>
        <w:rPr>
          <w:lang w:val="ru-RU"/>
        </w:rPr>
      </w:pPr>
      <w:r>
        <w:rPr>
          <w:lang w:val="ru-RU"/>
        </w:rPr>
        <w:t>-</w:t>
      </w:r>
      <w:r>
        <w:rPr>
          <w:b/>
          <w:bCs/>
          <w:lang w:val="ru-RU"/>
        </w:rPr>
        <w:t xml:space="preserve"> </w:t>
      </w:r>
      <w:r>
        <w:rPr>
          <w:b/>
          <w:bCs/>
          <w:lang w:val="en-US"/>
        </w:rPr>
        <w:t>M</w:t>
      </w:r>
      <w:r>
        <w:rPr>
          <w:lang w:val="ru-RU"/>
        </w:rPr>
        <w:t xml:space="preserve"> – минимальный срок оказания Услуг (мес.);</w:t>
      </w:r>
    </w:p>
    <w:p>
      <w:pPr>
        <w:pStyle w:val="Normal"/>
        <w:ind w:left="1418" w:hanging="0"/>
        <w:rPr>
          <w:lang w:val="ru-RU"/>
        </w:rPr>
      </w:pPr>
      <w:r>
        <w:rPr>
          <w:lang w:val="ru-RU"/>
        </w:rPr>
        <w:t xml:space="preserve">- </w:t>
      </w:r>
      <w:r>
        <w:rPr>
          <w:b/>
          <w:bCs/>
          <w:lang w:val="ru-RU"/>
        </w:rPr>
        <w:t>АП</w:t>
      </w:r>
      <w:r>
        <w:rPr>
          <w:lang w:val="ru-RU"/>
        </w:rPr>
        <w:t xml:space="preserve"> – абонентская плата за Услуги;</w:t>
      </w:r>
    </w:p>
    <w:p>
      <w:pPr>
        <w:pStyle w:val="Normal"/>
        <w:ind w:left="1418" w:hanging="0"/>
        <w:rPr>
          <w:lang w:val="ru-RU"/>
        </w:rPr>
      </w:pPr>
      <w:r>
        <w:rPr>
          <w:lang w:val="ru-RU"/>
        </w:rPr>
        <w:t xml:space="preserve">- </w:t>
      </w:r>
      <w:r>
        <w:rPr>
          <w:b/>
          <w:bCs/>
          <w:lang w:val="en-US"/>
        </w:rPr>
        <w:t>F</w:t>
      </w:r>
      <w:r>
        <w:rPr>
          <w:lang w:val="ru-RU"/>
        </w:rPr>
        <w:t xml:space="preserve"> – период фактического использования Услуг с даты начала оказания Услуг и до даты отключения Услуг (мес.).</w:t>
      </w:r>
    </w:p>
    <w:p>
      <w:pPr>
        <w:pStyle w:val="Macro"/>
        <w:tabs>
          <w:tab w:val="left" w:pos="0" w:leader="none"/>
          <w:tab w:val="left" w:pos="480" w:leader="none"/>
          <w:tab w:val="left" w:pos="72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ind w:left="709" w:hanging="0"/>
        <w:jc w:val="both"/>
        <w:rPr>
          <w:rFonts w:ascii="Arial Narrow" w:hAnsi="Arial Narrow"/>
          <w:lang w:val="ru-RU"/>
        </w:rPr>
      </w:pPr>
      <w:sdt>
        <w:sdtPr>
          <w:id w:val="1686254022"/>
          <w14:checkbox>
            <w14:checked w14:val="0"/>
            <w14:checkedState w14:val="2612"/>
            <w14:uncheckedState w14:val="2610"/>
          </w14:checkbox>
        </w:sdtPr>
        <w:sdtContent>
          <w:r>
            <w:rPr>
              <w:rFonts w:eastAsia="MS Gothic" w:cs="Segoe UI Symbol" w:ascii="Segoe UI Symbol" w:hAnsi="Segoe UI Symbol"/>
              <w:lang w:val="ru-RU"/>
            </w:rPr>
          </w:r>
          <w:r>
            <w:rPr>
              <w:rFonts w:eastAsia="MS Gothic" w:cs="Segoe UI Symbol" w:ascii="Segoe UI Symbol" w:hAnsi="Segoe UI Symbol"/>
              <w:lang w:val="ru-RU"/>
            </w:rPr>
            <w:t>☐</w:t>
          </w:r>
        </w:sdtContent>
      </w:sdt>
      <w:r>
        <w:rPr>
          <w:rFonts w:ascii="Arial Narrow" w:hAnsi="Arial Narrow"/>
          <w:lang w:val="ru-RU"/>
        </w:rPr>
        <w:t xml:space="preserve"> </w:t>
      </w:r>
      <w:sdt>
        <w:sdtPr>
          <w:placeholder>
            <w:docPart w:val="397B2E612E2B42F0B3EC103B9FBC200E"/>
          </w:placeholder>
          <w:alias w:val="Указать сумму в числовом формате 0,00"/>
          <w:tag w:val="Укажите сумму в формате 0,00"/>
          <w:id w:val="1869564010"/>
          <w:text/>
        </w:sdtPr>
        <w:sdtContent>
          <w:r>
            <w:rPr>
              <w:rFonts w:ascii="Arial Narrow" w:hAnsi="Arial Narrow"/>
              <w:lang w:val="ru-RU"/>
            </w:rPr>
          </w:r>
          <w:r>
            <w:rPr>
              <w:rFonts w:ascii="Arial Narrow" w:hAnsi="Arial Narrow"/>
            </w:rPr>
            <w:t xml:space="preserve">_______ </w:t>
          </w:r>
        </w:sdtContent>
      </w:sdt>
      <w:r>
        <w:rPr>
          <w:rFonts w:ascii="Arial Narrow" w:hAnsi="Arial Narrow"/>
          <w:lang w:val="ru-RU"/>
        </w:rPr>
        <w:t xml:space="preserve"> </w:t>
      </w:r>
      <w:r>
        <w:rPr>
          <w:rFonts w:ascii="Arial Narrow" w:hAnsi="Arial Narrow"/>
          <w:lang w:val="ru-RU"/>
        </w:rPr>
        <w:t>рублей (</w:t>
      </w:r>
      <w:sdt>
        <w:sdtPr>
          <w:placeholder>
            <w:docPart w:val="397B2E612E2B42F0B3EC103B9FBC200E"/>
          </w:placeholder>
          <w:alias w:val="Укажите сумму прописью"/>
          <w:tag w:val="Укажите сумму прописью"/>
          <w:id w:val="1620873383"/>
          <w:text/>
        </w:sdtPr>
        <w:sdtContent>
          <w:r>
            <w:rPr>
              <w:rFonts w:ascii="Arial Narrow" w:hAnsi="Arial Narrow"/>
              <w:lang w:val="ru-RU"/>
            </w:rPr>
          </w:r>
          <w:r>
            <w:rPr>
              <w:rFonts w:ascii="Arial Narrow" w:hAnsi="Arial Narrow"/>
            </w:rPr>
            <w:t>____________</w:t>
          </w:r>
        </w:sdtContent>
      </w:sdt>
      <w:r>
        <w:rPr>
          <w:rFonts w:ascii="Arial Narrow" w:hAnsi="Arial Narrow"/>
          <w:lang w:val="ru-RU"/>
        </w:rPr>
        <w:t xml:space="preserve"> </w:t>
      </w:r>
      <w:r>
        <w:rPr>
          <w:rFonts w:ascii="Arial Narrow" w:hAnsi="Arial Narrow"/>
          <w:lang w:val="ru-RU"/>
        </w:rPr>
        <w:t>рублей).</w:t>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tbl>
      <w:tblPr>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Normal"/>
              <w:widowControl w:val="false"/>
              <w:spacing w:lineRule="auto" w:line="252"/>
              <w:rPr>
                <w:b/>
                <w:lang w:eastAsia="en-US"/>
              </w:rPr>
            </w:pPr>
            <w:r>
              <w:rPr>
                <w:b/>
                <w:lang w:eastAsia="en-US"/>
              </w:rPr>
              <w:t>Заказчик:</w:t>
            </w:r>
          </w:p>
        </w:tc>
        <w:tc>
          <w:tcPr>
            <w:tcW w:w="4785" w:type="dxa"/>
            <w:tcBorders/>
          </w:tcPr>
          <w:p>
            <w:pPr>
              <w:pStyle w:val="Normal"/>
              <w:widowControl w:val="false"/>
              <w:spacing w:lineRule="auto" w:line="252"/>
              <w:rPr>
                <w:b/>
                <w:lang w:eastAsia="en-US"/>
              </w:rPr>
            </w:pPr>
            <w:r>
              <w:rPr>
                <w:b/>
                <w:lang w:val="ru-RU" w:eastAsia="en-US"/>
              </w:rPr>
              <w:t>Исполнитель</w:t>
            </w:r>
            <w:r>
              <w:rPr>
                <w:b/>
                <w:lang w:eastAsia="en-US"/>
              </w:rPr>
              <w:t>:</w:t>
            </w:r>
          </w:p>
        </w:tc>
      </w:tr>
      <w:tr>
        <w:trPr/>
        <w:tc>
          <w:tcPr>
            <w:tcW w:w="4785" w:type="dxa"/>
            <w:tcBorders/>
          </w:tcPr>
          <w:p>
            <w:pPr>
              <w:pStyle w:val="Normal"/>
              <w:widowControl w:val="false"/>
              <w:spacing w:lineRule="auto" w:line="252"/>
              <w:rPr>
                <w:lang w:val="ru-RU" w:eastAsia="en-US"/>
              </w:rPr>
            </w:pPr>
            <w:r>
              <w:rPr>
                <w:lang w:val="ru-RU" w:eastAsia="en-US"/>
              </w:rPr>
              <w:t>ПАО «РусГидро» – «Воткинская ГЭС»</w:t>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r>
          </w:p>
          <w:p>
            <w:pPr>
              <w:pStyle w:val="Normal"/>
              <w:widowControl w:val="false"/>
              <w:spacing w:lineRule="auto" w:line="252"/>
              <w:rPr>
                <w:lang w:val="ru-RU" w:eastAsia="en-US"/>
              </w:rPr>
            </w:pPr>
            <w:r>
              <w:rPr>
                <w:lang w:val="ru-RU" w:eastAsia="en-US"/>
              </w:rPr>
              <w:t xml:space="preserve">_______________ / А.Г. </w:t>
            </w:r>
            <w:r>
              <w:rPr>
                <w:lang w:val="ru-RU"/>
              </w:rPr>
              <w:t>Бяков /</w:t>
            </w:r>
          </w:p>
        </w:tc>
        <w:tc>
          <w:tcPr>
            <w:tcW w:w="4785" w:type="dxa"/>
            <w:tcBorders/>
          </w:tcPr>
          <w:p>
            <w:pPr>
              <w:pStyle w:val="Normal"/>
              <w:widowControl w:val="false"/>
              <w:spacing w:lineRule="auto" w:line="252"/>
              <w:rPr>
                <w:lang w:val="ru-RU" w:eastAsia="en-US"/>
              </w:rPr>
            </w:pPr>
            <w:r>
              <w:rPr>
                <w:lang w:val="ru-RU" w:eastAsia="en-US"/>
              </w:rPr>
            </w:r>
          </w:p>
        </w:tc>
      </w:tr>
    </w:tbl>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ind w:firstLine="709"/>
        <w:jc w:val="right"/>
        <w:rPr>
          <w:sz w:val="22"/>
          <w:szCs w:val="22"/>
          <w:lang w:val="ru-RU"/>
        </w:rPr>
      </w:pPr>
      <w:r>
        <w:rPr>
          <w:sz w:val="22"/>
          <w:szCs w:val="22"/>
          <w:lang w:val="ru-RU"/>
        </w:rPr>
        <w:t>Приложение № 7</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lang w:val="ru-RU"/>
        </w:rPr>
      </w:pPr>
      <w:r>
        <w:rPr>
          <w:sz w:val="22"/>
          <w:szCs w:val="22"/>
          <w:lang w:val="ru-RU"/>
        </w:rPr>
        <w:t xml:space="preserve">              </w:t>
      </w:r>
      <w:r>
        <w:rPr>
          <w:sz w:val="22"/>
          <w:szCs w:val="22"/>
          <w:lang w:val="ru-RU"/>
        </w:rPr>
        <w:t>от «__» мая 2026 г. № _______________</w:t>
      </w:r>
    </w:p>
    <w:p>
      <w:pPr>
        <w:pStyle w:val="Normal"/>
        <w:widowControl w:val="false"/>
        <w:spacing w:before="0" w:after="120"/>
        <w:jc w:val="center"/>
        <w:textAlignment w:val="baseline"/>
        <w:rPr>
          <w:b/>
          <w:bCs/>
          <w:iCs/>
          <w:sz w:val="32"/>
          <w:szCs w:val="20"/>
          <w:lang w:val="ru-RU"/>
        </w:rPr>
      </w:pPr>
      <w:r>
        <w:rPr>
          <w:b/>
          <w:bCs/>
          <w:iCs/>
          <w:sz w:val="32"/>
          <w:szCs w:val="20"/>
          <w:lang w:val="ru-RU"/>
        </w:rPr>
      </w:r>
    </w:p>
    <w:p>
      <w:pPr>
        <w:pStyle w:val="Normal"/>
        <w:widowControl w:val="false"/>
        <w:spacing w:before="0" w:after="120"/>
        <w:jc w:val="center"/>
        <w:textAlignment w:val="baseline"/>
        <w:rPr>
          <w:b/>
          <w:bCs/>
          <w:iCs/>
          <w:sz w:val="32"/>
          <w:szCs w:val="20"/>
          <w:lang w:val="ru-RU"/>
        </w:rPr>
      </w:pPr>
      <w:r>
        <w:rPr>
          <w:b/>
          <w:bCs/>
          <w:iCs/>
          <w:sz w:val="32"/>
          <w:szCs w:val="20"/>
          <w:lang w:val="ru-RU"/>
        </w:rPr>
        <w:t xml:space="preserve">ФОРМА </w:t>
      </w:r>
    </w:p>
    <w:p>
      <w:pPr>
        <w:pStyle w:val="Normal"/>
        <w:widowControl w:val="false"/>
        <w:spacing w:before="0" w:after="120"/>
        <w:jc w:val="center"/>
        <w:textAlignment w:val="baseline"/>
        <w:rPr>
          <w:b/>
          <w:bCs/>
          <w:iCs/>
          <w:sz w:val="32"/>
          <w:szCs w:val="20"/>
          <w:lang w:val="ru-RU"/>
        </w:rPr>
      </w:pPr>
      <w:r>
        <w:rPr>
          <w:b/>
          <w:bCs/>
          <w:iCs/>
          <w:sz w:val="32"/>
          <w:szCs w:val="20"/>
          <w:lang w:val="ru-RU"/>
        </w:rPr>
        <w:t>Акта об оказании услуг</w:t>
      </w:r>
    </w:p>
    <w:p>
      <w:pPr>
        <w:pStyle w:val="Normal"/>
        <w:widowControl w:val="false"/>
        <w:spacing w:before="0" w:after="120"/>
        <w:jc w:val="center"/>
        <w:textAlignment w:val="baseline"/>
        <w:rPr>
          <w:b/>
          <w:bCs/>
          <w:iCs/>
          <w:sz w:val="32"/>
          <w:szCs w:val="20"/>
          <w:lang w:val="ru-RU"/>
        </w:rPr>
      </w:pPr>
      <w:r>
        <w:rPr>
          <w:b/>
          <w:bCs/>
          <w:iCs/>
          <w:sz w:val="32"/>
          <w:szCs w:val="20"/>
          <w:lang w:val="ru-RU"/>
        </w:rPr>
      </w:r>
    </w:p>
    <w:tbl>
      <w:tblPr>
        <w:tblW w:w="9628"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9628"/>
      </w:tblGrid>
      <w:tr>
        <w:trPr/>
        <w:tc>
          <w:tcPr>
            <w:tcW w:w="9628"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numPr>
                <w:ilvl w:val="0"/>
                <w:numId w:val="0"/>
              </w:numPr>
              <w:ind w:left="0" w:hanging="0"/>
              <w:jc w:val="center"/>
              <w:outlineLvl w:val="0"/>
              <w:rPr>
                <w:b/>
                <w:bCs/>
                <w:sz w:val="22"/>
                <w:szCs w:val="22"/>
                <w:lang w:val="ru-RU"/>
              </w:rPr>
            </w:pPr>
            <w:bookmarkStart w:id="37" w:name="bookmark2"/>
            <w:bookmarkStart w:id="38" w:name="bookmark1"/>
            <w:bookmarkStart w:id="39" w:name="bookmark0"/>
            <w:r>
              <w:rPr>
                <w:b/>
                <w:bCs/>
                <w:sz w:val="22"/>
                <w:szCs w:val="22"/>
                <w:lang w:val="ru-RU"/>
              </w:rPr>
              <w:t>Акт об оказании Услуг №</w:t>
            </w:r>
            <w:bookmarkEnd w:id="37"/>
            <w:bookmarkEnd w:id="38"/>
            <w:bookmarkEnd w:id="39"/>
          </w:p>
          <w:p>
            <w:pPr>
              <w:pStyle w:val="Normal"/>
              <w:keepNext w:val="true"/>
              <w:keepLines/>
              <w:widowControl w:val="false"/>
              <w:numPr>
                <w:ilvl w:val="0"/>
                <w:numId w:val="0"/>
              </w:numPr>
              <w:ind w:left="0" w:hanging="0"/>
              <w:jc w:val="center"/>
              <w:outlineLvl w:val="0"/>
              <w:rPr>
                <w:b/>
                <w:bCs/>
                <w:sz w:val="22"/>
                <w:szCs w:val="22"/>
                <w:lang w:val="ru-RU"/>
              </w:rPr>
            </w:pPr>
            <w:r>
              <w:rPr>
                <w:b/>
                <w:bCs/>
                <w:sz w:val="22"/>
                <w:szCs w:val="22"/>
                <w:lang w:val="ru-RU"/>
              </w:rPr>
              <w:t>по Договору № ____________ от «__» _____________ 202__ г.</w:t>
            </w:r>
          </w:p>
          <w:p>
            <w:pPr>
              <w:pStyle w:val="Normal"/>
              <w:widowControl w:val="false"/>
              <w:rPr>
                <w:sz w:val="22"/>
                <w:szCs w:val="22"/>
                <w:lang w:val="ru-RU"/>
              </w:rPr>
            </w:pPr>
            <w:r>
              <w:rPr>
                <w:sz w:val="22"/>
                <w:szCs w:val="22"/>
                <w:lang w:val="ru-RU"/>
              </w:rPr>
            </w:r>
          </w:p>
          <w:p>
            <w:pPr>
              <w:pStyle w:val="Normal"/>
              <w:widowControl w:val="false"/>
              <w:tabs>
                <w:tab w:val="clear" w:pos="567"/>
                <w:tab w:val="left" w:pos="7277" w:leader="underscore"/>
              </w:tabs>
              <w:ind w:left="600" w:hanging="0"/>
              <w:rPr>
                <w:sz w:val="22"/>
                <w:szCs w:val="22"/>
                <w:lang w:val="ru-RU"/>
              </w:rPr>
            </w:pPr>
            <w:r>
              <w:rPr>
                <w:sz w:val="22"/>
                <w:szCs w:val="22"/>
                <w:lang w:val="ru-RU"/>
              </w:rPr>
            </w:r>
          </w:p>
          <w:p>
            <w:pPr>
              <w:pStyle w:val="Normal"/>
              <w:widowControl w:val="false"/>
              <w:jc w:val="both"/>
              <w:rPr>
                <w:lang w:val="ru-RU"/>
              </w:rPr>
            </w:pPr>
            <w:r>
              <w:rPr>
                <w:lang w:val="ru-RU"/>
              </w:rPr>
              <w:t>г.______________                                                                                «_____»___________ 20__г.</w:t>
            </w:r>
          </w:p>
          <w:p>
            <w:pPr>
              <w:pStyle w:val="Normal"/>
              <w:widowControl w:val="false"/>
              <w:jc w:val="both"/>
              <w:rPr>
                <w:lang w:val="ru-RU"/>
              </w:rPr>
            </w:pPr>
            <w:r>
              <w:rPr>
                <w:lang w:val="ru-RU"/>
              </w:rPr>
            </w:r>
          </w:p>
          <w:p>
            <w:pPr>
              <w:pStyle w:val="Normal"/>
              <w:widowControl w:val="false"/>
              <w:jc w:val="both"/>
              <w:rPr>
                <w:lang w:val="ru-RU"/>
              </w:rPr>
            </w:pPr>
            <w:r>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подписали настоящий акт о нижеследующем:</w:t>
            </w:r>
          </w:p>
          <w:p>
            <w:pPr>
              <w:pStyle w:val="Normal"/>
              <w:widowControl w:val="false"/>
              <w:jc w:val="both"/>
              <w:rPr>
                <w:lang w:val="ru-RU"/>
              </w:rPr>
            </w:pPr>
            <w:r>
              <w:rPr>
                <w:lang w:val="ru-RU"/>
              </w:rPr>
            </w:r>
          </w:p>
          <w:p>
            <w:pPr>
              <w:pStyle w:val="Normal"/>
              <w:widowControl w:val="false"/>
              <w:ind w:firstLine="708"/>
              <w:jc w:val="both"/>
              <w:rPr>
                <w:lang w:val="ru-RU"/>
              </w:rPr>
            </w:pPr>
            <w:r>
              <w:rPr>
                <w:lang w:val="ru-RU"/>
              </w:rPr>
              <w:t>Исполнитель оказал Заказчику Услуги в соответствии с условиями Договора № _______________, а Заказчик принял услуги Исполнителя по</w:t>
            </w:r>
            <w:r>
              <w:rPr>
                <w:b/>
                <w:lang w:val="ru-RU"/>
              </w:rPr>
              <w:t xml:space="preserve"> ______________</w:t>
            </w:r>
            <w:r>
              <w:rPr>
                <w:lang w:val="ru-RU"/>
              </w:rPr>
              <w:t>Этапу Услуг.</w:t>
            </w:r>
          </w:p>
          <w:p>
            <w:pPr>
              <w:pStyle w:val="Normal"/>
              <w:widowControl w:val="false"/>
              <w:jc w:val="both"/>
              <w:rPr>
                <w:lang w:val="ru-RU"/>
              </w:rPr>
            </w:pPr>
            <w:r>
              <w:rPr>
                <w:lang w:val="ru-RU"/>
              </w:rPr>
              <w:tab/>
              <w:t>Претензии по качеству Услуг: ________________________________________________.</w:t>
            </w:r>
          </w:p>
          <w:p>
            <w:pPr>
              <w:pStyle w:val="Normal"/>
              <w:widowControl w:val="false"/>
              <w:ind w:firstLine="708"/>
              <w:jc w:val="both"/>
              <w:rPr>
                <w:lang w:val="ru-RU"/>
              </w:rPr>
            </w:pPr>
            <w:r>
              <w:rPr>
                <w:lang w:val="ru-RU"/>
              </w:rPr>
              <w:t>Стоимость Услуг к оплате за указанный период составляет _______________ (____________) рублей ____ копеек, в том числе НДС ___% - __________ рублей ___ копеек.</w:t>
            </w:r>
          </w:p>
          <w:p>
            <w:pPr>
              <w:pStyle w:val="Normal"/>
              <w:widowControl w:val="false"/>
              <w:tabs>
                <w:tab w:val="clear" w:pos="567"/>
                <w:tab w:val="left" w:pos="709" w:leader="none"/>
                <w:tab w:val="left" w:pos="4111" w:leader="none"/>
              </w:tabs>
              <w:jc w:val="both"/>
              <w:rPr>
                <w:bCs/>
                <w:lang w:val="ru-RU"/>
              </w:rPr>
            </w:pPr>
            <w:r>
              <w:rPr>
                <w:b/>
                <w:bCs/>
                <w:lang w:val="ru-RU"/>
              </w:rPr>
              <w:tab/>
            </w:r>
            <w:r>
              <w:rPr>
                <w:bCs/>
                <w:lang w:val="ru-RU"/>
              </w:rPr>
              <w:t>К настоящему акту прилагаются:</w:t>
            </w:r>
          </w:p>
          <w:p>
            <w:pPr>
              <w:pStyle w:val="Normal"/>
              <w:widowControl w:val="false"/>
              <w:tabs>
                <w:tab w:val="clear" w:pos="567"/>
                <w:tab w:val="left" w:pos="709" w:leader="none"/>
                <w:tab w:val="left" w:pos="4111" w:leader="none"/>
              </w:tabs>
              <w:jc w:val="both"/>
              <w:rPr>
                <w:u w:val="single"/>
                <w:lang w:val="ru-RU"/>
              </w:rPr>
            </w:pPr>
            <w:r>
              <w:rPr>
                <w:lang w:val="ru-RU"/>
              </w:rPr>
              <w:tab/>
              <w:t>Отчет об оказанных Услугах, на ______ листах.</w:t>
            </w:r>
            <w:r>
              <w:rPr>
                <w:u w:val="single"/>
                <w:lang w:val="ru-RU"/>
              </w:rPr>
              <w:t xml:space="preserve"> </w:t>
            </w:r>
          </w:p>
          <w:p>
            <w:pPr>
              <w:pStyle w:val="Normal"/>
              <w:widowControl w:val="false"/>
              <w:tabs>
                <w:tab w:val="clear" w:pos="567"/>
                <w:tab w:val="left" w:pos="709" w:leader="none"/>
                <w:tab w:val="left" w:pos="4111" w:leader="none"/>
              </w:tabs>
              <w:jc w:val="both"/>
              <w:rPr>
                <w:b/>
                <w:bCs/>
                <w:lang w:val="ru-RU"/>
              </w:rPr>
            </w:pPr>
            <w:r>
              <w:rPr>
                <w:lang w:val="ru-RU"/>
              </w:rPr>
              <w:tab/>
            </w:r>
          </w:p>
          <w:p>
            <w:pPr>
              <w:pStyle w:val="Normal"/>
              <w:widowControl w:val="false"/>
              <w:tabs>
                <w:tab w:val="clear" w:pos="567"/>
                <w:tab w:val="left" w:pos="709" w:leader="none"/>
                <w:tab w:val="left" w:pos="4111" w:leader="none"/>
              </w:tabs>
              <w:jc w:val="both"/>
              <w:rPr>
                <w:b/>
                <w:bCs/>
                <w:lang w:val="ru-RU"/>
              </w:rPr>
            </w:pPr>
            <w:r>
              <w:rPr>
                <w:b/>
                <w:bCs/>
                <w:lang w:val="ru-RU"/>
              </w:rPr>
              <w:t xml:space="preserve">______________________________________________________________.   </w:t>
            </w:r>
          </w:p>
          <w:p>
            <w:pPr>
              <w:pStyle w:val="Normal"/>
              <w:widowControl w:val="false"/>
              <w:tabs>
                <w:tab w:val="clear" w:pos="567"/>
                <w:tab w:val="left" w:pos="4111" w:leader="none"/>
              </w:tabs>
              <w:ind w:firstLine="709"/>
              <w:jc w:val="both"/>
              <w:rPr>
                <w:b/>
                <w:bCs/>
                <w:lang w:val="ru-RU"/>
              </w:rPr>
            </w:pPr>
            <w:r>
              <w:rPr>
                <w:b/>
                <w:bCs/>
                <w:lang w:val="ru-RU"/>
              </w:rPr>
            </w:r>
          </w:p>
          <w:p>
            <w:pPr>
              <w:pStyle w:val="Normal"/>
              <w:widowControl w:val="false"/>
              <w:tabs>
                <w:tab w:val="clear" w:pos="567"/>
                <w:tab w:val="left" w:pos="4111" w:leader="none"/>
              </w:tabs>
              <w:ind w:firstLine="709"/>
              <w:jc w:val="both"/>
              <w:rPr>
                <w:b/>
                <w:bCs/>
                <w:lang w:val="ru-RU"/>
              </w:rPr>
            </w:pPr>
            <w:r>
              <w:rPr>
                <w:b/>
                <w:bCs/>
                <w:lang w:val="ru-RU"/>
              </w:rPr>
            </w:r>
          </w:p>
          <w:p>
            <w:pPr>
              <w:pStyle w:val="Normal"/>
              <w:widowControl w:val="false"/>
              <w:jc w:val="center"/>
              <w:rPr>
                <w:b/>
                <w:lang w:val="ru-RU"/>
              </w:rPr>
            </w:pPr>
            <w:r>
              <w:rPr>
                <w:b/>
                <w:lang w:val="ru-RU"/>
              </w:rPr>
            </w:r>
          </w:p>
          <w:p>
            <w:pPr>
              <w:pStyle w:val="Normal"/>
              <w:widowControl w:val="false"/>
              <w:jc w:val="center"/>
              <w:rPr>
                <w:lang w:val="ru-RU"/>
              </w:rPr>
            </w:pPr>
            <w:r>
              <w:rPr>
                <w:b/>
                <w:lang w:val="ru-RU"/>
              </w:rPr>
              <w:t>ПОДПИСИ СТОРОН:</w:t>
            </w:r>
          </w:p>
          <w:p>
            <w:pPr>
              <w:pStyle w:val="Normal"/>
              <w:widowControl w:val="false"/>
              <w:rPr>
                <w:lang w:val="ru-RU"/>
              </w:rPr>
            </w:pPr>
            <w:r>
              <w:rPr>
                <w:lang w:val="ru-RU"/>
              </w:rPr>
            </w:r>
          </w:p>
          <w:tbl>
            <w:tblPr>
              <w:tblW w:w="10638"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5777"/>
              <w:gridCol w:w="4860"/>
            </w:tblGrid>
            <w:tr>
              <w:trPr>
                <w:trHeight w:val="1467" w:hRule="atLeast"/>
              </w:trPr>
              <w:tc>
                <w:tcPr>
                  <w:tcW w:w="5777" w:type="dxa"/>
                  <w:tcBorders/>
                </w:tcPr>
                <w:p>
                  <w:pPr>
                    <w:pStyle w:val="Normal"/>
                    <w:widowControl w:val="false"/>
                    <w:jc w:val="both"/>
                    <w:rPr>
                      <w:b/>
                      <w:lang w:val="ru-RU"/>
                    </w:rPr>
                  </w:pPr>
                  <w:r>
                    <w:rPr>
                      <w:b/>
                      <w:lang w:val="ru-RU"/>
                    </w:rPr>
                    <w:t>Заказчик</w:t>
                  </w:r>
                </w:p>
                <w:p>
                  <w:pPr>
                    <w:pStyle w:val="Normal"/>
                    <w:widowControl w:val="false"/>
                    <w:jc w:val="both"/>
                    <w:rPr>
                      <w:lang w:val="ru-RU"/>
                    </w:rPr>
                  </w:pPr>
                  <w:r>
                    <w:rPr>
                      <w:lang w:val="ru-RU"/>
                    </w:rPr>
                  </w:r>
                </w:p>
                <w:p>
                  <w:pPr>
                    <w:pStyle w:val="Normal"/>
                    <w:widowControl w:val="false"/>
                    <w:jc w:val="both"/>
                    <w:rPr>
                      <w:lang w:val="en-US"/>
                    </w:rPr>
                  </w:pPr>
                  <w:r>
                    <w:rPr>
                      <w:lang w:val="ru-RU"/>
                    </w:rPr>
                    <w:t>_______________ /____________</w:t>
                  </w:r>
                  <w:r>
                    <w:rPr>
                      <w:lang w:val="en-US"/>
                    </w:rPr>
                    <w:t>/</w:t>
                  </w:r>
                </w:p>
                <w:p>
                  <w:pPr>
                    <w:pStyle w:val="Normal"/>
                    <w:widowControl w:val="false"/>
                    <w:jc w:val="both"/>
                    <w:rPr>
                      <w:lang w:val="ru-RU"/>
                    </w:rPr>
                  </w:pPr>
                  <w:r>
                    <w:rPr>
                      <w:lang w:val="ru-RU"/>
                    </w:rPr>
                    <w:t>М.П.</w:t>
                  </w:r>
                </w:p>
              </w:tc>
              <w:tc>
                <w:tcPr>
                  <w:tcW w:w="4860" w:type="dxa"/>
                  <w:tcBorders/>
                </w:tcPr>
                <w:p>
                  <w:pPr>
                    <w:pStyle w:val="Normal"/>
                    <w:widowControl w:val="false"/>
                    <w:jc w:val="both"/>
                    <w:rPr>
                      <w:b/>
                      <w:lang w:val="ru-RU"/>
                    </w:rPr>
                  </w:pPr>
                  <w:r>
                    <w:rPr>
                      <w:b/>
                      <w:lang w:val="ru-RU"/>
                    </w:rPr>
                    <w:t>Исполнитель</w:t>
                  </w:r>
                </w:p>
                <w:p>
                  <w:pPr>
                    <w:pStyle w:val="Normal"/>
                    <w:widowControl w:val="false"/>
                    <w:jc w:val="both"/>
                    <w:rPr>
                      <w:lang w:val="ru-RU"/>
                    </w:rPr>
                  </w:pPr>
                  <w:r>
                    <w:rPr>
                      <w:lang w:val="ru-RU"/>
                    </w:rPr>
                  </w:r>
                </w:p>
                <w:p>
                  <w:pPr>
                    <w:pStyle w:val="Normal"/>
                    <w:widowControl w:val="false"/>
                    <w:jc w:val="both"/>
                    <w:rPr>
                      <w:lang w:val="ru-RU"/>
                    </w:rPr>
                  </w:pPr>
                  <w:r>
                    <w:rPr>
                      <w:lang w:val="ru-RU"/>
                    </w:rPr>
                    <w:t>_______________ / __________/</w:t>
                  </w:r>
                </w:p>
                <w:p>
                  <w:pPr>
                    <w:pStyle w:val="Normal"/>
                    <w:widowControl w:val="false"/>
                    <w:jc w:val="both"/>
                    <w:rPr>
                      <w:lang w:val="ru-RU"/>
                    </w:rPr>
                  </w:pPr>
                  <w:r>
                    <w:rPr>
                      <w:lang w:val="ru-RU"/>
                    </w:rPr>
                    <w:t>М.П.</w:t>
                  </w:r>
                </w:p>
              </w:tc>
            </w:tr>
          </w:tbl>
          <w:p>
            <w:pPr>
              <w:pStyle w:val="Normal"/>
              <w:widowControl w:val="false"/>
              <w:rPr>
                <w:i/>
                <w:i/>
                <w:iCs/>
                <w:lang w:val="ru-RU"/>
              </w:rPr>
            </w:pPr>
            <w:r>
              <w:rPr>
                <w:i/>
                <w:iCs/>
                <w:lang w:val="ru-RU"/>
              </w:rPr>
            </w:r>
          </w:p>
        </w:tc>
      </w:tr>
    </w:tbl>
    <w:p>
      <w:pPr>
        <w:pStyle w:val="Normal"/>
        <w:ind w:firstLine="720"/>
        <w:jc w:val="right"/>
        <w:rPr>
          <w:lang w:val="ru-RU"/>
        </w:rPr>
      </w:pPr>
      <w:r>
        <w:rPr>
          <w:lang w:val="ru-RU"/>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5386"/>
        <w:gridCol w:w="4184"/>
      </w:tblGrid>
      <w:tr>
        <w:trPr/>
        <w:tc>
          <w:tcPr>
            <w:tcW w:w="5386" w:type="dxa"/>
            <w:tcBorders/>
          </w:tcPr>
          <w:p>
            <w:pPr>
              <w:pStyle w:val="Normal"/>
              <w:widowControl w:val="false"/>
              <w:rPr>
                <w:b/>
              </w:rPr>
            </w:pPr>
            <w:r>
              <w:rPr>
                <w:b/>
                <w:lang w:val="ru-RU"/>
              </w:rPr>
              <w:t>Заказчик:</w:t>
            </w:r>
          </w:p>
        </w:tc>
        <w:tc>
          <w:tcPr>
            <w:tcW w:w="4184" w:type="dxa"/>
            <w:tcBorders/>
          </w:tcPr>
          <w:p>
            <w:pPr>
              <w:pStyle w:val="Normal"/>
              <w:widowControl w:val="false"/>
              <w:rPr>
                <w:b/>
              </w:rPr>
            </w:pPr>
            <w:r>
              <w:rPr>
                <w:b/>
                <w:lang w:val="ru-RU"/>
              </w:rPr>
              <w:t>Исполнитель:</w:t>
            </w:r>
          </w:p>
        </w:tc>
      </w:tr>
      <w:tr>
        <w:trPr/>
        <w:tc>
          <w:tcPr>
            <w:tcW w:w="5386" w:type="dxa"/>
            <w:tcBorders/>
          </w:tcPr>
          <w:p>
            <w:pPr>
              <w:pStyle w:val="Normal"/>
              <w:widowControl w:val="false"/>
              <w:rPr>
                <w:lang w:val="ru-RU"/>
              </w:rPr>
            </w:pPr>
            <w:r>
              <w:rPr>
                <w:lang w:val="ru-RU"/>
              </w:rPr>
              <w:t>ПАО «РусГидро» – «Воткинская ГЭС»</w:t>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en-US"/>
              </w:rPr>
            </w:pPr>
            <w:r>
              <w:rPr>
                <w:lang w:val="ru-RU"/>
              </w:rPr>
              <w:t xml:space="preserve">__________________ / </w:t>
            </w:r>
            <w:r>
              <w:rPr>
                <w:lang w:val="en-US"/>
              </w:rPr>
              <w:t>Бяков А.Г.</w:t>
            </w:r>
          </w:p>
          <w:p>
            <w:pPr>
              <w:pStyle w:val="Normal"/>
              <w:widowControl w:val="false"/>
              <w:rPr>
                <w:lang w:val="ru-RU"/>
              </w:rPr>
            </w:pPr>
            <w:r>
              <w:rPr>
                <w:lang w:val="ru-RU"/>
              </w:rPr>
            </w:r>
          </w:p>
        </w:tc>
        <w:tc>
          <w:tcPr>
            <w:tcW w:w="4184" w:type="dxa"/>
            <w:tcBorders/>
          </w:tcPr>
          <w:p>
            <w:pPr>
              <w:pStyle w:val="Normal"/>
              <w:widowControl w:val="false"/>
              <w:rPr>
                <w:lang w:val="ru-RU"/>
              </w:rPr>
            </w:pPr>
            <w:r>
              <w:rPr>
                <w:lang w:val="ru-RU"/>
              </w:rPr>
            </w:r>
          </w:p>
        </w:tc>
      </w:tr>
    </w:tbl>
    <w:p>
      <w:pPr>
        <w:pStyle w:val="Normal"/>
        <w:rPr>
          <w:lang w:val="ru-RU"/>
        </w:rPr>
      </w:pPr>
      <w:r>
        <w:rPr/>
      </w:r>
    </w:p>
    <w:sectPr>
      <w:headerReference w:type="default" r:id="rId15"/>
      <w:headerReference w:type="first" r:id="rId16"/>
      <w:type w:val="nextPage"/>
      <w:pgSz w:w="11906" w:h="16838"/>
      <w:pgMar w:left="1134" w:right="1134" w:gutter="0" w:header="567" w:top="851" w:footer="0"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Calibri Light">
    <w:charset w:val="01"/>
    <w:family w:val="roman"/>
    <w:pitch w:val="variable"/>
  </w:font>
  <w:font w:name="Pragmatica">
    <w:charset w:val="01"/>
    <w:family w:val="roman"/>
    <w:pitch w:val="variable"/>
  </w:font>
  <w:font w:name="Consolas">
    <w:charset w:val="01"/>
    <w:family w:val="roman"/>
    <w:pitch w:val="variable"/>
  </w:font>
  <w:font w:name="Liberation Sans">
    <w:altName w:val="Arial"/>
    <w:charset w:val="01"/>
    <w:family w:val="roman"/>
    <w:pitch w:val="variable"/>
  </w:font>
  <w:font w:name="Verdana">
    <w:charset w:val="01"/>
    <w:family w:val="roman"/>
    <w:pitch w:val="variable"/>
  </w:font>
  <w:font w:name="Tahoma">
    <w:charset w:val="01"/>
    <w:family w:val="roman"/>
    <w:pitch w:val="variable"/>
  </w:font>
  <w:font w:name="Stone Sans Medium/SemiBold">
    <w:charset w:val="01"/>
    <w:family w:val="roman"/>
    <w:pitch w:val="variable"/>
  </w:font>
  <w:font w:name="Arial Narrow">
    <w:charset w:val="01"/>
    <w:family w:val="roman"/>
    <w:pitch w:val="variable"/>
  </w:font>
  <w:font w:name="MS Gothic">
    <w:charset w:val="01"/>
    <w:family w:val="roman"/>
    <w:pitch w:val="variable"/>
  </w:font>
  <w:font w:name="Segoe UI 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62066742"/>
    </w:sdtPr>
    <w:sdtContent>
      <w:p>
        <w:pPr>
          <w:pStyle w:val="Header"/>
          <w:jc w:val="center"/>
          <w:rPr/>
        </w:pPr>
        <w:r>
          <w:rPr/>
          <w:fldChar w:fldCharType="begin"/>
        </w:r>
        <w:r>
          <w:rPr/>
          <w:instrText xml:space="preserve"> PAGE </w:instrText>
        </w:r>
        <w:r>
          <w:rPr/>
          <w:fldChar w:fldCharType="separate"/>
        </w:r>
        <w:r>
          <w:rPr/>
          <w:t>28</w:t>
        </w:r>
        <w:r>
          <w:rPr/>
          <w:fldChar w:fldCharType="end"/>
        </w:r>
      </w:p>
      <w:p>
        <w:pPr>
          <w:pStyle w:val="Header"/>
          <w:rPr/>
        </w:pPr>
        <w:r>
          <w:rPr/>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842031354"/>
    </w:sdtPr>
    <w:sdtContent>
      <w:p>
        <w:pPr>
          <w:pStyle w:val="Header"/>
          <w:jc w:val="center"/>
          <w:rPr/>
        </w:pPr>
        <w:r>
          <w:rPr/>
          <w:fldChar w:fldCharType="begin"/>
        </w:r>
        <w:r>
          <w:rPr/>
          <w:instrText xml:space="preserve"> PAGE </w:instrText>
        </w:r>
        <w:r>
          <w:rPr/>
          <w:fldChar w:fldCharType="separate"/>
        </w:r>
        <w:r>
          <w:rPr/>
          <w:t>38</w:t>
        </w:r>
        <w:r>
          <w:rPr/>
          <w:fldChar w:fldCharType="end"/>
        </w:r>
      </w:p>
      <w:p>
        <w:pPr>
          <w:pStyle w:val="Header"/>
          <w:rPr/>
        </w:pPr>
        <w:r>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135"/>
        </w:tabs>
        <w:ind w:left="1135" w:hanging="567"/>
      </w:pPr>
      <w:rPr>
        <w:smallCaps w:val="false"/>
        <w:caps w:val="false"/>
        <w:dstrike w:val="false"/>
        <w:strike w:val="false"/>
        <w:vertAlign w:val="baseline"/>
        <w:position w:val="0"/>
        <w:sz w:val="20"/>
        <w:sz w:val="20"/>
        <w:spacing w:val="0"/>
        <w:i w:val="false"/>
        <w:u w:val="none"/>
        <w:b w:val="false"/>
        <w:kern w:val="0"/>
        <w:iCs w:val="false"/>
        <w:bCs w:val="false"/>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kern w:val="0"/>
        <w:szCs w:val="28"/>
        <w:iCs w:val="false"/>
        <w:bCs/>
        <w:w w:val="100"/>
        <w:vanish w:val="false"/>
        <w:rFonts w:cs="Times New Roman"/>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1134"/>
      </w:pPr>
      <w:rPr>
        <w:i w:val="false"/>
        <w:b w:val="false"/>
        <w:iCs w:val="false"/>
        <w:bCs w:val="false"/>
      </w:rPr>
    </w:lvl>
    <w:lvl w:ilvl="3">
      <w:start w:val="1"/>
      <w:numFmt w:val="decimal"/>
      <w:lvlText w:val="%1.%2.%3.%4"/>
      <w:lvlJc w:val="left"/>
      <w:pPr>
        <w:tabs>
          <w:tab w:val="num" w:pos="6922"/>
        </w:tabs>
        <w:ind w:left="6922" w:hanging="1134"/>
      </w:pPr>
      <w:rPr>
        <w:smallCaps w:val="false"/>
        <w:caps w:val="false"/>
        <w:dstrike w:val="false"/>
        <w:strike w:val="false"/>
        <w:vertAlign w:val="baseline"/>
        <w:position w:val="0"/>
        <w:sz w:val="20"/>
        <w:sz w:val="20"/>
        <w:spacing w:val="0"/>
        <w:i w:val="false"/>
        <w:u w:val="none"/>
        <w:b w:val="false"/>
        <w:kern w:val="0"/>
        <w:iCs w:val="false"/>
        <w:bCs w:val="false"/>
        <w:w w:val="100"/>
        <w:vanish w:val="false"/>
        <w:color w:val="auto"/>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099"/>
        </w:tabs>
        <w:ind w:left="2099" w:hanging="397"/>
      </w:pPr>
      <w:rPr>
        <w:i w:val="false"/>
        <w:b w:val="false"/>
        <w:iCs w:val="false"/>
        <w:bCs w:val="false"/>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rPr/>
    </w:lvl>
    <w:lvl w:ilvl="7">
      <w:start w:val="1"/>
      <w:numFmt w:val="decimal"/>
      <w:lvlText w:val="%1.%2.%3.%4.%5.%6.%7.%8."/>
      <w:lvlJc w:val="left"/>
      <w:pPr>
        <w:tabs>
          <w:tab w:val="num" w:pos="5113"/>
        </w:tabs>
        <w:ind w:left="3457" w:hanging="1224"/>
      </w:pPr>
      <w:rPr/>
    </w:lvl>
    <w:lvl w:ilvl="8">
      <w:start w:val="1"/>
      <w:numFmt w:val="decimal"/>
      <w:lvlText w:val="%1.%2.%3.%4.%5.%6.%7.%8.%9."/>
      <w:lvlJc w:val="left"/>
      <w:pPr>
        <w:tabs>
          <w:tab w:val="num" w:pos="5833"/>
        </w:tabs>
        <w:ind w:left="4033" w:hanging="1440"/>
      </w:pPr>
      <w:r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decimal"/>
      <w:lvlText w:val="%1."/>
      <w:lvlJc w:val="left"/>
      <w:pPr>
        <w:tabs>
          <w:tab w:val="num" w:pos="0"/>
        </w:tabs>
        <w:ind w:left="360" w:hanging="360"/>
      </w:pPr>
      <w:rPr>
        <w:dstrike w:val="false"/>
        <w:strike w:val="false"/>
        <w:b/>
      </w:rPr>
    </w:lvl>
    <w:lvl w:ilvl="1">
      <w:start w:val="1"/>
      <w:numFmt w:val="decimal"/>
      <w:lvlText w:val="%1.%2."/>
      <w:lvlJc w:val="left"/>
      <w:pPr>
        <w:tabs>
          <w:tab w:val="num" w:pos="0"/>
        </w:tabs>
        <w:ind w:left="1000" w:hanging="432"/>
      </w:pPr>
      <w:rPr>
        <w:b/>
        <w:lang w:val="en-GB"/>
      </w:rPr>
    </w:lvl>
    <w:lvl w:ilvl="2">
      <w:start w:val="1"/>
      <w:numFmt w:val="decimal"/>
      <w:lvlText w:val="%1.%2.%3."/>
      <w:lvlJc w:val="left"/>
      <w:pPr>
        <w:tabs>
          <w:tab w:val="num" w:pos="0"/>
        </w:tabs>
        <w:ind w:left="2490" w:hanging="504"/>
      </w:pPr>
      <w:rPr>
        <w:rFonts w:ascii="Times New Roman" w:hAnsi="Times New Roman" w:cs="Times New Roman"/>
        <w:color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4"/>
        <w:b/>
        <w:szCs w:val="24"/>
        <w:bCs w:val="false"/>
      </w:rPr>
    </w:lvl>
    <w:lvl w:ilvl="1">
      <w:start w:val="1"/>
      <w:numFmt w:val="decimal"/>
      <w:lvlText w:val="%1.%2."/>
      <w:lvlJc w:val="left"/>
      <w:pPr>
        <w:tabs>
          <w:tab w:val="num" w:pos="0"/>
        </w:tabs>
        <w:ind w:left="792" w:hanging="432"/>
      </w:pPr>
      <w:rPr>
        <w:sz w:val="24"/>
        <w:b/>
        <w:szCs w:val="24"/>
        <w:bCs/>
      </w:rPr>
    </w:lvl>
    <w:lvl w:ilvl="2">
      <w:start w:val="1"/>
      <w:numFmt w:val="decimal"/>
      <w:lvlText w:val="%1.%2.%3."/>
      <w:lvlJc w:val="left"/>
      <w:pPr>
        <w:tabs>
          <w:tab w:val="num" w:pos="0"/>
        </w:tabs>
        <w:ind w:left="1224" w:hanging="504"/>
      </w:pPr>
      <w:rPr>
        <w:sz w:val="24"/>
        <w:b/>
        <w:szCs w:val="24"/>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sz w:val="24"/>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5">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6">
    <w:lvl w:ilvl="0">
      <w:start w:val="3"/>
      <w:numFmt w:val="decimal"/>
      <w:lvlText w:val="%1."/>
      <w:lvlJc w:val="left"/>
      <w:pPr>
        <w:tabs>
          <w:tab w:val="num" w:pos="0"/>
        </w:tabs>
        <w:ind w:left="660" w:hanging="660"/>
      </w:pPr>
      <w:rPr/>
    </w:lvl>
    <w:lvl w:ilvl="1">
      <w:start w:val="1"/>
      <w:numFmt w:val="decimal"/>
      <w:lvlText w:val="%1.%2."/>
      <w:lvlJc w:val="left"/>
      <w:pPr>
        <w:tabs>
          <w:tab w:val="num" w:pos="0"/>
        </w:tabs>
        <w:ind w:left="1015" w:hanging="660"/>
      </w:pPr>
      <w:rPr>
        <w:b w:val="false"/>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7">
    <w:lvl w:ilvl="0">
      <w:start w:val="3"/>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8">
    <w:lvl w:ilvl="0">
      <w:start w:val="5"/>
      <w:numFmt w:val="decimal"/>
      <w:lvlText w:val="%1."/>
      <w:lvlJc w:val="left"/>
      <w:pPr>
        <w:tabs>
          <w:tab w:val="num" w:pos="0"/>
        </w:tabs>
        <w:ind w:left="540" w:hanging="540"/>
      </w:pPr>
      <w:rPr/>
    </w:lvl>
    <w:lvl w:ilvl="1">
      <w:start w:val="1"/>
      <w:numFmt w:val="decimal"/>
      <w:lvlText w:val="%1.%2."/>
      <w:lvlJc w:val="left"/>
      <w:pPr>
        <w:tabs>
          <w:tab w:val="num" w:pos="0"/>
        </w:tabs>
        <w:ind w:left="1680" w:hanging="540"/>
      </w:pPr>
      <w:rPr>
        <w:b w:val="false"/>
      </w:rPr>
    </w:lvl>
    <w:lvl w:ilvl="2">
      <w:start w:val="4"/>
      <w:numFmt w:val="decimal"/>
      <w:lvlText w:val="%1.%2.%3."/>
      <w:lvlJc w:val="left"/>
      <w:pPr>
        <w:tabs>
          <w:tab w:val="num" w:pos="0"/>
        </w:tabs>
        <w:ind w:left="3000" w:hanging="720"/>
      </w:pPr>
      <w:rPr/>
    </w:lvl>
    <w:lvl w:ilvl="3">
      <w:start w:val="1"/>
      <w:numFmt w:val="decimal"/>
      <w:lvlText w:val="%1.%2.%3.%4."/>
      <w:lvlJc w:val="left"/>
      <w:pPr>
        <w:tabs>
          <w:tab w:val="num" w:pos="0"/>
        </w:tabs>
        <w:ind w:left="4140" w:hanging="720"/>
      </w:pPr>
      <w:rPr/>
    </w:lvl>
    <w:lvl w:ilvl="4">
      <w:start w:val="1"/>
      <w:numFmt w:val="decimal"/>
      <w:lvlText w:val="%1.%2.%3.%4.%5."/>
      <w:lvlJc w:val="left"/>
      <w:pPr>
        <w:tabs>
          <w:tab w:val="num" w:pos="0"/>
        </w:tabs>
        <w:ind w:left="5640" w:hanging="1080"/>
      </w:pPr>
      <w:rPr/>
    </w:lvl>
    <w:lvl w:ilvl="5">
      <w:start w:val="1"/>
      <w:numFmt w:val="decimal"/>
      <w:lvlText w:val="%1.%2.%3.%4.%5.%6."/>
      <w:lvlJc w:val="left"/>
      <w:pPr>
        <w:tabs>
          <w:tab w:val="num" w:pos="0"/>
        </w:tabs>
        <w:ind w:left="6780" w:hanging="1080"/>
      </w:pPr>
      <w:rPr/>
    </w:lvl>
    <w:lvl w:ilvl="6">
      <w:start w:val="1"/>
      <w:numFmt w:val="decimal"/>
      <w:lvlText w:val="%1.%2.%3.%4.%5.%6.%7."/>
      <w:lvlJc w:val="left"/>
      <w:pPr>
        <w:tabs>
          <w:tab w:val="num" w:pos="0"/>
        </w:tabs>
        <w:ind w:left="8280" w:hanging="1440"/>
      </w:pPr>
      <w:rPr/>
    </w:lvl>
    <w:lvl w:ilvl="7">
      <w:start w:val="1"/>
      <w:numFmt w:val="decimal"/>
      <w:lvlText w:val="%1.%2.%3.%4.%5.%6.%7.%8."/>
      <w:lvlJc w:val="left"/>
      <w:pPr>
        <w:tabs>
          <w:tab w:val="num" w:pos="0"/>
        </w:tabs>
        <w:ind w:left="9420" w:hanging="1440"/>
      </w:pPr>
      <w:rPr/>
    </w:lvl>
    <w:lvl w:ilvl="8">
      <w:start w:val="1"/>
      <w:numFmt w:val="decimal"/>
      <w:lvlText w:val="%1.%2.%3.%4.%5.%6.%7.%8.%9."/>
      <w:lvlJc w:val="left"/>
      <w:pPr>
        <w:tabs>
          <w:tab w:val="num" w:pos="0"/>
        </w:tabs>
        <w:ind w:left="10920" w:hanging="1800"/>
      </w:pPr>
      <w:rPr/>
    </w:lvl>
  </w:abstractNum>
  <w:abstractNum w:abstractNumId="19">
    <w:lvl w:ilvl="0">
      <w:start w:val="7"/>
      <w:numFmt w:val="decimal"/>
      <w:lvlText w:val="%1."/>
      <w:lvlJc w:val="left"/>
      <w:pPr>
        <w:tabs>
          <w:tab w:val="num" w:pos="0"/>
        </w:tabs>
        <w:ind w:left="360" w:hanging="360"/>
      </w:pPr>
      <w:rPr>
        <w:b/>
      </w:rPr>
    </w:lvl>
    <w:lvl w:ilvl="1">
      <w:start w:val="1"/>
      <w:numFmt w:val="decimal"/>
      <w:lvlText w:val="%1.%2."/>
      <w:lvlJc w:val="left"/>
      <w:pPr>
        <w:tabs>
          <w:tab w:val="num" w:pos="0"/>
        </w:tabs>
        <w:ind w:left="2640" w:hanging="360"/>
      </w:pPr>
      <w:rPr>
        <w:b w:val="false"/>
      </w:rPr>
    </w:lvl>
    <w:lvl w:ilvl="2">
      <w:start w:val="1"/>
      <w:numFmt w:val="decimal"/>
      <w:lvlText w:val="%1.%2.%3."/>
      <w:lvlJc w:val="left"/>
      <w:pPr>
        <w:tabs>
          <w:tab w:val="num" w:pos="0"/>
        </w:tabs>
        <w:ind w:left="5280" w:hanging="720"/>
      </w:pPr>
      <w:rPr/>
    </w:lvl>
    <w:lvl w:ilvl="3">
      <w:start w:val="1"/>
      <w:numFmt w:val="decimal"/>
      <w:lvlText w:val="%1.%2.%3.%4."/>
      <w:lvlJc w:val="left"/>
      <w:pPr>
        <w:tabs>
          <w:tab w:val="num" w:pos="0"/>
        </w:tabs>
        <w:ind w:left="7560" w:hanging="720"/>
      </w:pPr>
      <w:rPr/>
    </w:lvl>
    <w:lvl w:ilvl="4">
      <w:start w:val="1"/>
      <w:numFmt w:val="decimal"/>
      <w:lvlText w:val="%1.%2.%3.%4.%5."/>
      <w:lvlJc w:val="left"/>
      <w:pPr>
        <w:tabs>
          <w:tab w:val="num" w:pos="0"/>
        </w:tabs>
        <w:ind w:left="10200" w:hanging="1080"/>
      </w:pPr>
      <w:rPr/>
    </w:lvl>
    <w:lvl w:ilvl="5">
      <w:start w:val="1"/>
      <w:numFmt w:val="decimal"/>
      <w:lvlText w:val="%1.%2.%3.%4.%5.%6."/>
      <w:lvlJc w:val="left"/>
      <w:pPr>
        <w:tabs>
          <w:tab w:val="num" w:pos="0"/>
        </w:tabs>
        <w:ind w:left="12480" w:hanging="1080"/>
      </w:pPr>
      <w:rPr/>
    </w:lvl>
    <w:lvl w:ilvl="6">
      <w:start w:val="1"/>
      <w:numFmt w:val="decimal"/>
      <w:lvlText w:val="%1.%2.%3.%4.%5.%6.%7."/>
      <w:lvlJc w:val="left"/>
      <w:pPr>
        <w:tabs>
          <w:tab w:val="num" w:pos="0"/>
        </w:tabs>
        <w:ind w:left="15120" w:hanging="1440"/>
      </w:pPr>
      <w:rPr/>
    </w:lvl>
    <w:lvl w:ilvl="7">
      <w:start w:val="1"/>
      <w:numFmt w:val="decimal"/>
      <w:lvlText w:val="%1.%2.%3.%4.%5.%6.%7.%8."/>
      <w:lvlJc w:val="left"/>
      <w:pPr>
        <w:tabs>
          <w:tab w:val="num" w:pos="0"/>
        </w:tabs>
        <w:ind w:left="17400" w:hanging="1440"/>
      </w:pPr>
      <w:rPr/>
    </w:lvl>
    <w:lvl w:ilvl="8">
      <w:start w:val="1"/>
      <w:numFmt w:val="decimal"/>
      <w:lvlText w:val="%1.%2.%3.%4.%5.%6.%7.%8.%9."/>
      <w:lvlJc w:val="left"/>
      <w:pPr>
        <w:tabs>
          <w:tab w:val="num" w:pos="0"/>
        </w:tabs>
        <w:ind w:left="20040" w:hanging="1800"/>
      </w:pPr>
      <w:rPr/>
    </w:lvl>
  </w:abstractNum>
  <w:abstractNum w:abstractNumId="2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720" w:hanging="360"/>
      </w:pPr>
      <w:rPr/>
    </w:lvl>
    <w:lvl w:ilvl="1">
      <w:start w:val="1"/>
      <w:numFmt w:val="decimal"/>
      <w:lvlText w:val="%1.%2."/>
      <w:lvlJc w:val="left"/>
      <w:pPr>
        <w:tabs>
          <w:tab w:val="num" w:pos="0"/>
        </w:tabs>
        <w:ind w:left="780" w:hanging="420"/>
      </w:pPr>
      <w:rPr>
        <w:b/>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23">
    <w:lvl w:ilvl="0">
      <w:start w:val="5"/>
      <w:numFmt w:val="decimal"/>
      <w:lvlText w:val="%1."/>
      <w:lvlJc w:val="left"/>
      <w:pPr>
        <w:tabs>
          <w:tab w:val="num" w:pos="0"/>
        </w:tabs>
        <w:ind w:left="540" w:hanging="540"/>
      </w:pPr>
      <w:rPr/>
    </w:lvl>
    <w:lvl w:ilvl="1">
      <w:start w:val="4"/>
      <w:numFmt w:val="decimal"/>
      <w:lvlText w:val="%1.%2."/>
      <w:lvlJc w:val="left"/>
      <w:pPr>
        <w:tabs>
          <w:tab w:val="num" w:pos="0"/>
        </w:tabs>
        <w:ind w:left="1680" w:hanging="540"/>
      </w:pPr>
      <w:rPr>
        <w:b w:val="false"/>
      </w:rPr>
    </w:lvl>
    <w:lvl w:ilvl="2">
      <w:start w:val="1"/>
      <w:numFmt w:val="decimal"/>
      <w:lvlText w:val="%1.%2.%3."/>
      <w:lvlJc w:val="left"/>
      <w:pPr>
        <w:tabs>
          <w:tab w:val="num" w:pos="0"/>
        </w:tabs>
        <w:ind w:left="3000" w:hanging="720"/>
      </w:pPr>
      <w:rPr/>
    </w:lvl>
    <w:lvl w:ilvl="3">
      <w:start w:val="1"/>
      <w:numFmt w:val="decimal"/>
      <w:lvlText w:val="%1.%2.%3.%4."/>
      <w:lvlJc w:val="left"/>
      <w:pPr>
        <w:tabs>
          <w:tab w:val="num" w:pos="0"/>
        </w:tabs>
        <w:ind w:left="4140" w:hanging="720"/>
      </w:pPr>
      <w:rPr/>
    </w:lvl>
    <w:lvl w:ilvl="4">
      <w:start w:val="1"/>
      <w:numFmt w:val="decimal"/>
      <w:lvlText w:val="%1.%2.%3.%4.%5."/>
      <w:lvlJc w:val="left"/>
      <w:pPr>
        <w:tabs>
          <w:tab w:val="num" w:pos="0"/>
        </w:tabs>
        <w:ind w:left="5640" w:hanging="1080"/>
      </w:pPr>
      <w:rPr/>
    </w:lvl>
    <w:lvl w:ilvl="5">
      <w:start w:val="1"/>
      <w:numFmt w:val="decimal"/>
      <w:lvlText w:val="%1.%2.%3.%4.%5.%6."/>
      <w:lvlJc w:val="left"/>
      <w:pPr>
        <w:tabs>
          <w:tab w:val="num" w:pos="0"/>
        </w:tabs>
        <w:ind w:left="6780" w:hanging="1080"/>
      </w:pPr>
      <w:rPr/>
    </w:lvl>
    <w:lvl w:ilvl="6">
      <w:start w:val="1"/>
      <w:numFmt w:val="decimal"/>
      <w:lvlText w:val="%1.%2.%3.%4.%5.%6.%7."/>
      <w:lvlJc w:val="left"/>
      <w:pPr>
        <w:tabs>
          <w:tab w:val="num" w:pos="0"/>
        </w:tabs>
        <w:ind w:left="8280" w:hanging="1440"/>
      </w:pPr>
      <w:rPr/>
    </w:lvl>
    <w:lvl w:ilvl="7">
      <w:start w:val="1"/>
      <w:numFmt w:val="decimal"/>
      <w:lvlText w:val="%1.%2.%3.%4.%5.%6.%7.%8."/>
      <w:lvlJc w:val="left"/>
      <w:pPr>
        <w:tabs>
          <w:tab w:val="num" w:pos="0"/>
        </w:tabs>
        <w:ind w:left="9420" w:hanging="1440"/>
      </w:pPr>
      <w:rPr/>
    </w:lvl>
    <w:lvl w:ilvl="8">
      <w:start w:val="1"/>
      <w:numFmt w:val="decimal"/>
      <w:lvlText w:val="%1.%2.%3.%4.%5.%6.%7.%8.%9."/>
      <w:lvlJc w:val="left"/>
      <w:pPr>
        <w:tabs>
          <w:tab w:val="num" w:pos="0"/>
        </w:tabs>
        <w:ind w:left="10920" w:hanging="1800"/>
      </w:pPr>
      <w:rPr/>
    </w:lvl>
  </w:abstractNum>
  <w:abstractNum w:abstractNumId="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45">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46">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47">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48">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49">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50">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51">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52">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53">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54">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55">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56">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57">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58">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59">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60">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6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26"/>
    <w:lvlOverride w:ilvl="0">
      <w:startOverride w:val="1"/>
    </w:lvlOverride>
  </w:num>
  <w:num w:numId="63">
    <w:abstractNumId w:val="26"/>
  </w:num>
  <w:num w:numId="64">
    <w:abstractNumId w:val="26"/>
  </w:num>
  <w:num w:numId="65">
    <w:abstractNumId w:val="26"/>
  </w:num>
  <w:num w:numId="66">
    <w:abstractNumId w:val="26"/>
  </w:num>
  <w:num w:numId="67">
    <w:abstractNumId w:val="26"/>
  </w:num>
  <w:num w:numId="68">
    <w:abstractNumId w:val="26"/>
  </w:num>
  <w:num w:numId="69">
    <w:abstractNumId w:val="26"/>
  </w:num>
  <w:num w:numId="70">
    <w:abstractNumId w:val="26"/>
  </w:num>
  <w:num w:numId="71">
    <w:abstractNumId w:val="26"/>
  </w:num>
  <w:num w:numId="72">
    <w:abstractNumId w:val="26"/>
  </w:num>
  <w:num w:numId="73">
    <w:abstractNumId w:val="26"/>
  </w:num>
  <w:num w:numId="74">
    <w:abstractNumId w:val="26"/>
  </w:num>
  <w:num w:numId="75">
    <w:abstractNumId w:val="26"/>
  </w:num>
  <w:num w:numId="76">
    <w:abstractNumId w:val="26"/>
  </w:num>
  <w:num w:numId="77">
    <w:abstractNumId w:val="26"/>
  </w:num>
  <w:num w:numId="78">
    <w:abstractNumId w:val="26"/>
  </w:num>
  <w:num w:numId="79">
    <w:abstractNumId w:val="26"/>
  </w:num>
  <w:num w:numId="80">
    <w:abstractNumId w:val="44"/>
    <w:lvlOverride w:ilvl="0">
      <w:startOverride w:val="2"/>
    </w:lvlOverride>
    <w:lvlOverride w:ilvl="1">
      <w:startOverride w:val="4"/>
    </w:lvlOverride>
    <w:lvlOverride w:ilvl="2">
      <w:startOverride w:val="1"/>
    </w:lvlOverride>
  </w:num>
  <w:num w:numId="81">
    <w:abstractNumId w:val="44"/>
  </w:num>
  <w:num w:numId="82">
    <w:abstractNumId w:val="44"/>
  </w:num>
  <w:num w:numId="83">
    <w:abstractNumId w:val="44"/>
  </w:num>
  <w:num w:numId="84">
    <w:abstractNumId w:val="48"/>
    <w:lvlOverride w:ilvl="0">
      <w:startOverride w:val="3"/>
    </w:lvlOverride>
    <w:lvlOverride w:ilvl="1">
      <w:startOverride w:val="4"/>
    </w:lvlOverride>
    <w:lvlOverride w:ilvl="2">
      <w:startOverride w:val="1"/>
    </w:lvlOverride>
  </w:num>
  <w:num w:numId="85">
    <w:abstractNumId w:val="48"/>
  </w:num>
  <w:num w:numId="86">
    <w:abstractNumId w:val="48"/>
  </w:num>
  <w:num w:numId="87">
    <w:abstractNumId w:val="48"/>
  </w:num>
  <w:num w:numId="88">
    <w:abstractNumId w:val="48"/>
  </w:num>
  <w:num w:numId="89">
    <w:abstractNumId w:val="48"/>
  </w:num>
  <w:num w:numId="90">
    <w:abstractNumId w:val="48"/>
  </w:num>
  <w:num w:numId="91">
    <w:abstractNumId w:val="48"/>
  </w:num>
  <w:num w:numId="92">
    <w:abstractNumId w:val="56"/>
    <w:lvlOverride w:ilvl="0">
      <w:startOverride w:val="4"/>
    </w:lvlOverride>
    <w:lvlOverride w:ilvl="1">
      <w:startOverride w:val="1"/>
    </w:lvlOverride>
  </w:num>
  <w:num w:numId="93">
    <w:abstractNumId w:val="56"/>
  </w:num>
  <w:num w:numId="94">
    <w:abstractNumId w:val="56"/>
  </w:num>
  <w:num w:numId="95">
    <w:abstractNumId w:val="56"/>
  </w:num>
  <w:num w:numId="96">
    <w:abstractNumId w:val="56"/>
  </w:num>
</w:numbering>
</file>

<file path=word/settings.xml><?xml version="1.0" encoding="utf-8"?>
<w:settings xmlns:w="http://schemas.openxmlformats.org/wordprocessingml/2006/main">
  <w:zoom w:percent="90"/>
  <w:trackRevisions/>
  <w:embedSystemFonts/>
  <w:defaultTabStop w:val="567"/>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header" w:uiPriority="99"/>
    <w:lsdException w:name="footer" w:uiPriority="99"/>
    <w:lsdException w:name="caption" w:semiHidden="1" w:unhideWhenUsed="1" w:qFormat="1"/>
    <w:lsdException w:name="annotation reference" w:qFormat="1"/>
    <w:lsdException w:name="macro" w:uiPriority="99"/>
    <w:lsdException w:name="Title" w:qFormat="1"/>
    <w:lsdException w:name="Default Paragraph Font" w:uiPriority="1"/>
    <w:lsdException w:name="Subtitle" w:qFormat="1"/>
    <w:lsdException w:name="Body Text 2" w:qFormat="1"/>
    <w:lsdException w:name="Body Text 3" w:qFormat="1"/>
    <w:lsdException w:name="Body Text Indent 3" w:qFormat="1"/>
    <w:lsdException w:name="Hyperlink" w:uiPriority="99"/>
    <w:lsdException w:name="Strong" w:qFormat="1"/>
    <w:lsdException w:name="Emphasis" w:qFormat="1"/>
    <w:lsdException w:name="Plain Text"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e3ad5"/>
    <w:pPr>
      <w:widowControl/>
      <w:suppressAutoHyphens w:val="true"/>
      <w:bidi w:val="0"/>
      <w:spacing w:before="0" w:after="0"/>
      <w:jc w:val="left"/>
    </w:pPr>
    <w:rPr>
      <w:rFonts w:ascii="Times New Roman" w:hAnsi="Times New Roman" w:eastAsia="Times New Roman" w:cs="Times New Roman"/>
      <w:color w:val="auto"/>
      <w:kern w:val="0"/>
      <w:sz w:val="24"/>
      <w:szCs w:val="24"/>
      <w:lang w:val="en-GB" w:eastAsia="ru-RU" w:bidi="ar-SA"/>
    </w:rPr>
  </w:style>
  <w:style w:type="paragraph" w:styleId="Heading1">
    <w:name w:val="Heading 1"/>
    <w:basedOn w:val="Normal"/>
    <w:next w:val="Normal"/>
    <w:qFormat/>
    <w:rsid w:val="005f43ed"/>
    <w:pPr>
      <w:keepNext w:val="true"/>
      <w:keepLines/>
      <w:pageBreakBefore/>
      <w:numPr>
        <w:ilvl w:val="0"/>
        <w:numId w:val="1"/>
      </w:numPr>
      <w:spacing w:before="480" w:after="240"/>
      <w:outlineLvl w:val="0"/>
    </w:pPr>
    <w:rPr>
      <w:rFonts w:ascii="Arial" w:hAnsi="Arial" w:cs="Arial"/>
      <w:b/>
      <w:bCs/>
      <w:caps/>
      <w:kern w:val="2"/>
      <w:sz w:val="36"/>
      <w:szCs w:val="36"/>
      <w:lang w:val="ru-RU"/>
    </w:rPr>
  </w:style>
  <w:style w:type="paragraph" w:styleId="Heading2">
    <w:name w:val="Heading 2"/>
    <w:basedOn w:val="Normal"/>
    <w:next w:val="Normal"/>
    <w:qFormat/>
    <w:rsid w:val="005f43ed"/>
    <w:pPr>
      <w:keepNext w:val="true"/>
      <w:numPr>
        <w:ilvl w:val="1"/>
        <w:numId w:val="1"/>
      </w:numPr>
      <w:spacing w:before="360" w:after="120"/>
      <w:outlineLvl w:val="1"/>
    </w:pPr>
    <w:rPr>
      <w:b/>
      <w:bCs/>
      <w:smallCaps/>
      <w:sz w:val="32"/>
      <w:szCs w:val="28"/>
      <w:lang w:val="ru-RU"/>
    </w:rPr>
  </w:style>
  <w:style w:type="paragraph" w:styleId="Heading3">
    <w:name w:val="Heading 3"/>
    <w:basedOn w:val="Normal"/>
    <w:next w:val="Normal"/>
    <w:link w:val="31"/>
    <w:qFormat/>
    <w:rsid w:val="0031275f"/>
    <w:pPr>
      <w:keepNext w:val="true"/>
      <w:keepLines/>
      <w:spacing w:before="200" w:after="0"/>
      <w:outlineLvl w:val="2"/>
    </w:pPr>
    <w:rPr>
      <w:rFonts w:ascii="Cambria" w:hAnsi="Cambria"/>
      <w:b/>
      <w:bCs/>
      <w:color w:val="4F81BD"/>
      <w:lang w:eastAsia="x-none"/>
    </w:rPr>
  </w:style>
  <w:style w:type="paragraph" w:styleId="Heading4">
    <w:name w:val="Heading 4"/>
    <w:basedOn w:val="Normal"/>
    <w:next w:val="Normal"/>
    <w:qFormat/>
    <w:pPr>
      <w:keepNext w:val="true"/>
      <w:keepLines/>
      <w:spacing w:before="40" w:after="0"/>
      <w:outlineLvl w:val="3"/>
    </w:pPr>
    <w:rPr>
      <w:rFonts w:ascii="Calibri Light" w:hAnsi="Calibri Light" w:eastAsia="" w:cs="" w:asciiTheme="majorHAnsi" w:cstheme="majorBidi" w:eastAsiaTheme="majorEastAsia" w:hAnsiTheme="majorHAnsi"/>
      <w:i/>
      <w:iCs/>
      <w:color w:val="2E74B5" w:themeColor="accent1" w:themeShade="bf"/>
    </w:rPr>
  </w:style>
  <w:style w:type="character" w:styleId="DefaultParagraphFont" w:default="1">
    <w:name w:val="Default Paragraph Font"/>
    <w:uiPriority w:val="1"/>
    <w:semiHidden/>
    <w:unhideWhenUsed/>
    <w:qFormat/>
    <w:rPr/>
  </w:style>
  <w:style w:type="character" w:styleId="Style5" w:customStyle="1">
    <w:name w:val="Символ сноски"/>
    <w:qFormat/>
    <w:rsid w:val="006709ae"/>
    <w:rPr>
      <w:vertAlign w:val="superscript"/>
    </w:rPr>
  </w:style>
  <w:style w:type="character" w:styleId="FootnoteReference">
    <w:name w:val="Footnote Reference"/>
    <w:rPr>
      <w:vertAlign w:val="superscript"/>
    </w:rPr>
  </w:style>
  <w:style w:type="character" w:styleId="3" w:customStyle="1">
    <w:name w:val="Основной текст 3 Знак"/>
    <w:link w:val="BodyText3"/>
    <w:qFormat/>
    <w:rsid w:val="00c05abc"/>
    <w:rPr>
      <w:sz w:val="16"/>
      <w:szCs w:val="16"/>
      <w:lang w:val="en-GB" w:eastAsia="x-none"/>
    </w:rPr>
  </w:style>
  <w:style w:type="character" w:styleId="31" w:customStyle="1">
    <w:name w:val="Заголовок 3 Знак"/>
    <w:semiHidden/>
    <w:qFormat/>
    <w:rsid w:val="0031275f"/>
    <w:rPr>
      <w:rFonts w:ascii="Cambria" w:hAnsi="Cambria" w:eastAsia="Times New Roman" w:cs="Times New Roman"/>
      <w:b/>
      <w:bCs/>
      <w:color w:val="4F81BD"/>
      <w:sz w:val="24"/>
      <w:szCs w:val="24"/>
      <w:lang w:val="en-GB"/>
    </w:rPr>
  </w:style>
  <w:style w:type="character" w:styleId="Annotationreference">
    <w:name w:val="annotation reference"/>
    <w:qFormat/>
    <w:rsid w:val="005f43ed"/>
    <w:rPr>
      <w:sz w:val="16"/>
      <w:szCs w:val="16"/>
    </w:rPr>
  </w:style>
  <w:style w:type="character" w:styleId="Style6" w:customStyle="1">
    <w:name w:val="Текст примечания Знак"/>
    <w:link w:val="Annotationtext"/>
    <w:uiPriority w:val="99"/>
    <w:qFormat/>
    <w:rsid w:val="00d932ad"/>
    <w:rPr>
      <w:lang w:val="en-GB" w:eastAsia="x-none"/>
    </w:rPr>
  </w:style>
  <w:style w:type="character" w:styleId="Style7" w:customStyle="1">
    <w:name w:val="Тема примечания Знак"/>
    <w:link w:val="Annotationsubject"/>
    <w:qFormat/>
    <w:rsid w:val="00d932ad"/>
    <w:rPr>
      <w:b/>
      <w:bCs/>
      <w:lang w:val="en-GB" w:eastAsia="x-none"/>
    </w:rPr>
  </w:style>
  <w:style w:type="character" w:styleId="32" w:customStyle="1">
    <w:name w:val="Основной текст с отступом 3 Знак"/>
    <w:link w:val="BodyTextIndent3"/>
    <w:qFormat/>
    <w:rsid w:val="00f740e7"/>
    <w:rPr>
      <w:sz w:val="16"/>
      <w:szCs w:val="16"/>
      <w:lang w:val="x-none" w:eastAsia="x-none"/>
    </w:rPr>
  </w:style>
  <w:style w:type="character" w:styleId="Style8" w:customStyle="1">
    <w:name w:val="Основной текст Знак"/>
    <w:qFormat/>
    <w:rsid w:val="00a43fda"/>
    <w:rPr>
      <w:sz w:val="28"/>
      <w:szCs w:val="28"/>
    </w:rPr>
  </w:style>
  <w:style w:type="character" w:styleId="Style9" w:customStyle="1">
    <w:name w:val="Заголовок Знак"/>
    <w:link w:val="1"/>
    <w:qFormat/>
    <w:rsid w:val="00ed7e37"/>
    <w:rPr>
      <w:b/>
      <w:bCs/>
      <w:sz w:val="24"/>
      <w:szCs w:val="24"/>
    </w:rPr>
  </w:style>
  <w:style w:type="character" w:styleId="Style10" w:customStyle="1">
    <w:name w:val="Верхний колонтитул Знак"/>
    <w:uiPriority w:val="99"/>
    <w:qFormat/>
    <w:rsid w:val="004f3c0a"/>
    <w:rPr>
      <w:sz w:val="24"/>
      <w:szCs w:val="24"/>
      <w:lang w:val="en-GB"/>
    </w:rPr>
  </w:style>
  <w:style w:type="character" w:styleId="Style11" w:customStyle="1">
    <w:name w:val="Нижний колонтитул Знак"/>
    <w:uiPriority w:val="99"/>
    <w:qFormat/>
    <w:rsid w:val="004f3c0a"/>
    <w:rPr>
      <w:sz w:val="24"/>
      <w:szCs w:val="24"/>
      <w:lang w:val="en-GB"/>
    </w:rPr>
  </w:style>
  <w:style w:type="character" w:styleId="2" w:customStyle="1">
    <w:name w:val="Основной текст 2 Знак"/>
    <w:link w:val="BodyText2"/>
    <w:qFormat/>
    <w:rsid w:val="00d3016b"/>
    <w:rPr>
      <w:sz w:val="24"/>
      <w:szCs w:val="24"/>
      <w:lang w:val="x-none" w:eastAsia="x-none"/>
    </w:rPr>
  </w:style>
  <w:style w:type="character" w:styleId="Style12" w:customStyle="1">
    <w:name w:val="Основной текст с отступом Знак"/>
    <w:qFormat/>
    <w:rsid w:val="00d3016b"/>
    <w:rPr>
      <w:sz w:val="24"/>
      <w:szCs w:val="24"/>
    </w:rPr>
  </w:style>
  <w:style w:type="character" w:styleId="Strong">
    <w:name w:val="Strong"/>
    <w:qFormat/>
    <w:rsid w:val="004b7916"/>
    <w:rPr>
      <w:b/>
      <w:bCs/>
    </w:rPr>
  </w:style>
  <w:style w:type="character" w:styleId="Style13" w:customStyle="1">
    <w:name w:val="Текст сноски Знак"/>
    <w:uiPriority w:val="99"/>
    <w:qFormat/>
    <w:rsid w:val="00820c2a"/>
    <w:rPr>
      <w:lang w:val="en-GB"/>
    </w:rPr>
  </w:style>
  <w:style w:type="character" w:styleId="Hyperlink">
    <w:name w:val="Hyperlink"/>
    <w:uiPriority w:val="99"/>
    <w:unhideWhenUsed/>
    <w:rsid w:val="00824397"/>
    <w:rPr>
      <w:color w:val="0000FF"/>
      <w:u w:val="single"/>
    </w:rPr>
  </w:style>
  <w:style w:type="character" w:styleId="FollowedHyperlink">
    <w:name w:val="FollowedHyperlink"/>
    <w:rsid w:val="0087657c"/>
    <w:rPr>
      <w:color w:val="800080"/>
      <w:u w:val="single"/>
    </w:rPr>
  </w:style>
  <w:style w:type="character" w:styleId="33" w:customStyle="1">
    <w:name w:val="3. Подпункт Знак"/>
    <w:link w:val="34"/>
    <w:qFormat/>
    <w:rsid w:val="00dd5d96"/>
    <w:rPr>
      <w:b/>
      <w:bCs/>
      <w:sz w:val="24"/>
      <w:szCs w:val="24"/>
      <w:lang w:val="x-none" w:eastAsia="x-none"/>
    </w:rPr>
  </w:style>
  <w:style w:type="character" w:styleId="Style14" w:customStyle="1">
    <w:name w:val="Абзац списка Знак"/>
    <w:link w:val="ListParagraph"/>
    <w:qFormat/>
    <w:locked/>
    <w:rsid w:val="00aa5e54"/>
    <w:rPr>
      <w:sz w:val="24"/>
      <w:szCs w:val="24"/>
    </w:rPr>
  </w:style>
  <w:style w:type="character" w:styleId="Style15" w:customStyle="1">
    <w:name w:val="Название Знак"/>
    <w:qFormat/>
    <w:rsid w:val="005f43ed"/>
    <w:rPr>
      <w:b/>
      <w:bCs/>
      <w:sz w:val="24"/>
      <w:szCs w:val="24"/>
    </w:rPr>
  </w:style>
  <w:style w:type="character" w:styleId="Style16" w:customStyle="1">
    <w:name w:val="Символ концевой сноски"/>
    <w:qFormat/>
    <w:rPr>
      <w:vertAlign w:val="superscript"/>
    </w:rPr>
  </w:style>
  <w:style w:type="character" w:styleId="EndnoteReference">
    <w:name w:val="Endnote Reference"/>
    <w:rPr>
      <w:vertAlign w:val="superscript"/>
    </w:rPr>
  </w:style>
  <w:style w:type="character" w:styleId="Style17" w:customStyle="1">
    <w:name w:val="Текст макроса Знак"/>
    <w:basedOn w:val="DefaultParagraphFont"/>
    <w:link w:val="Macro"/>
    <w:uiPriority w:val="99"/>
    <w:qFormat/>
    <w:rsid w:val="004f2a54"/>
    <w:rPr>
      <w:rFonts w:ascii="Pragmatica" w:hAnsi="Pragmatica"/>
      <w:lang w:val="en-GB" w:eastAsia="en-US"/>
    </w:rPr>
  </w:style>
  <w:style w:type="character" w:styleId="PlaceholderText">
    <w:name w:val="Placeholder Text"/>
    <w:basedOn w:val="DefaultParagraphFont"/>
    <w:uiPriority w:val="99"/>
    <w:semiHidden/>
    <w:qFormat/>
    <w:rsid w:val="004f2a54"/>
    <w:rPr>
      <w:color w:val="808080"/>
    </w:rPr>
  </w:style>
  <w:style w:type="character" w:styleId="Style18" w:customStyle="1">
    <w:name w:val="Текст Знак"/>
    <w:basedOn w:val="DefaultParagraphFont"/>
    <w:link w:val="PlainText"/>
    <w:qFormat/>
    <w:rsid w:val="004f2a54"/>
    <w:rPr>
      <w:rFonts w:ascii="Consolas" w:hAnsi="Consolas" w:eastAsia="Calibri"/>
      <w:sz w:val="21"/>
      <w:szCs w:val="21"/>
      <w:lang w:val="en-GB" w:eastAsia="en-US"/>
    </w:rPr>
  </w:style>
  <w:style w:type="character" w:styleId="Linenumber">
    <w:name w:val="line number"/>
    <w:qFormat/>
    <w:rPr/>
  </w:style>
  <w:style w:type="paragraph" w:styleId="Style19">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fc7f66"/>
    <w:pPr>
      <w:spacing w:lineRule="auto" w:line="360" w:before="0" w:after="120"/>
      <w:ind w:firstLine="567"/>
      <w:jc w:val="both"/>
    </w:pPr>
    <w:rPr>
      <w:sz w:val="28"/>
      <w:szCs w:val="28"/>
      <w:lang w:val="x-none" w:eastAsia="x-none"/>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0">
    <w:name w:val="Указатель"/>
    <w:basedOn w:val="Normal"/>
    <w:qFormat/>
    <w:pPr>
      <w:suppressLineNumbers/>
    </w:pPr>
    <w:rPr/>
  </w:style>
  <w:style w:type="paragraph" w:styleId="Title">
    <w:name w:val="Title"/>
    <w:basedOn w:val="Normal"/>
    <w:next w:val="BodyText"/>
    <w:qFormat/>
    <w:pPr>
      <w:keepNext w:val="true"/>
      <w:spacing w:before="240" w:after="120"/>
    </w:pPr>
    <w:rPr>
      <w:rFonts w:ascii="Liberation Sans" w:hAnsi="Liberation Sans" w:eastAsia="Noto Sans CJK SC" w:cs="Arial Unicode MS"/>
      <w:sz w:val="28"/>
      <w:szCs w:val="28"/>
    </w:rPr>
  </w:style>
  <w:style w:type="paragraph" w:styleId="Caption1">
    <w:name w:val="caption1"/>
    <w:basedOn w:val="Normal"/>
    <w:qFormat/>
    <w:pPr>
      <w:suppressLineNumbers/>
      <w:spacing w:before="120" w:after="120"/>
    </w:pPr>
    <w:rPr>
      <w:rFonts w:cs="Arial Unicode MS"/>
      <w:i/>
      <w:iCs/>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rFonts w:cs="Arial Unicode MS"/>
      <w:i/>
      <w:iCs/>
    </w:rPr>
  </w:style>
  <w:style w:type="paragraph" w:styleId="1" w:customStyle="1">
    <w:name w:val="Заголовок1"/>
    <w:basedOn w:val="Normal"/>
    <w:next w:val="BodyText"/>
    <w:link w:val="Style9"/>
    <w:qFormat/>
    <w:rsid w:val="006375b6"/>
    <w:pPr>
      <w:widowControl w:val="false"/>
      <w:spacing w:before="0" w:after="120"/>
      <w:jc w:val="center"/>
      <w:textAlignment w:val="baseline"/>
    </w:pPr>
    <w:rPr>
      <w:b/>
      <w:bCs/>
      <w:sz w:val="32"/>
      <w:szCs w:val="20"/>
      <w:lang w:val="ru-RU"/>
    </w:rPr>
  </w:style>
  <w:style w:type="paragraph" w:styleId="Caption111" w:customStyle="1">
    <w:name w:val="caption111"/>
    <w:basedOn w:val="Normal"/>
    <w:qFormat/>
    <w:rsid w:val="005f43ed"/>
    <w:pPr>
      <w:suppressLineNumbers/>
      <w:spacing w:before="120" w:after="120"/>
    </w:pPr>
    <w:rPr>
      <w:i/>
      <w:iCs/>
    </w:rPr>
  </w:style>
  <w:style w:type="paragraph" w:styleId="11" w:customStyle="1">
    <w:name w:val="Знак Знак Знак Знак Знак Знак Знак Знак Знак1"/>
    <w:basedOn w:val="Normal"/>
    <w:qFormat/>
    <w:rsid w:val="005f43ed"/>
    <w:pPr>
      <w:spacing w:lineRule="exact" w:line="240" w:before="0" w:after="160"/>
      <w:jc w:val="both"/>
    </w:pPr>
    <w:rPr>
      <w:rFonts w:ascii="Verdana" w:hAnsi="Verdana"/>
      <w:sz w:val="22"/>
      <w:szCs w:val="20"/>
      <w:lang w:val="en-US" w:eastAsia="en-US"/>
    </w:rPr>
  </w:style>
  <w:style w:type="paragraph" w:styleId="12" w:customStyle="1">
    <w:name w:val="Обычный1"/>
    <w:qFormat/>
    <w:rsid w:val="005f43ed"/>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PlainText">
    <w:name w:val="Plain Text"/>
    <w:basedOn w:val="Normal"/>
    <w:link w:val="Style18"/>
    <w:unhideWhenUsed/>
    <w:qFormat/>
    <w:rsid w:val="005f43ed"/>
    <w:pPr/>
    <w:rPr>
      <w:rFonts w:ascii="Consolas" w:hAnsi="Consolas" w:eastAsia="Calibri"/>
      <w:sz w:val="21"/>
      <w:szCs w:val="21"/>
      <w:lang w:eastAsia="en-US"/>
    </w:rPr>
  </w:style>
  <w:style w:type="paragraph" w:styleId="Style21" w:customStyle="1">
    <w:name w:val="Подпункт договора"/>
    <w:basedOn w:val="Normal"/>
    <w:qFormat/>
    <w:rsid w:val="005f43ed"/>
    <w:pPr>
      <w:tabs>
        <w:tab w:val="clear" w:pos="567"/>
        <w:tab w:val="left" w:pos="360" w:leader="none"/>
      </w:tabs>
      <w:jc w:val="both"/>
    </w:pPr>
    <w:rPr>
      <w:rFonts w:ascii="Arial" w:hAnsi="Arial"/>
      <w:sz w:val="20"/>
      <w:szCs w:val="20"/>
      <w:lang w:val="ru-RU"/>
    </w:rPr>
  </w:style>
  <w:style w:type="paragraph" w:styleId="Style22" w:customStyle="1">
    <w:name w:val="Пункт"/>
    <w:basedOn w:val="Normal"/>
    <w:qFormat/>
    <w:rsid w:val="005f43ed"/>
    <w:pPr>
      <w:numPr>
        <w:ilvl w:val="2"/>
        <w:numId w:val="1"/>
      </w:numPr>
      <w:jc w:val="both"/>
    </w:pPr>
    <w:rPr>
      <w:sz w:val="28"/>
      <w:lang w:val="ru-RU"/>
    </w:rPr>
  </w:style>
  <w:style w:type="paragraph" w:styleId="Style23" w:customStyle="1">
    <w:name w:val="Подпункт"/>
    <w:basedOn w:val="Style22"/>
    <w:qFormat/>
    <w:rsid w:val="005f43ed"/>
    <w:pPr/>
    <w:rPr/>
  </w:style>
  <w:style w:type="paragraph" w:styleId="Style24" w:customStyle="1">
    <w:name w:val="Подподпункт"/>
    <w:basedOn w:val="Style23"/>
    <w:qFormat/>
    <w:rsid w:val="005f43ed"/>
    <w:pPr/>
    <w:rPr/>
  </w:style>
  <w:style w:type="paragraph" w:styleId="Style25" w:customStyle="1">
    <w:name w:val="Пункт договора"/>
    <w:basedOn w:val="Normal"/>
    <w:qFormat/>
    <w:rsid w:val="005f43ed"/>
    <w:pPr>
      <w:widowControl w:val="false"/>
      <w:jc w:val="both"/>
    </w:pPr>
    <w:rPr>
      <w:rFonts w:ascii="Arial" w:hAnsi="Arial"/>
      <w:sz w:val="20"/>
      <w:szCs w:val="20"/>
      <w:lang w:val="ru-RU"/>
    </w:rPr>
  </w:style>
  <w:style w:type="paragraph" w:styleId="Style26" w:customStyle="1">
    <w:name w:val="Знак"/>
    <w:basedOn w:val="Normal"/>
    <w:qFormat/>
    <w:rsid w:val="005f43ed"/>
    <w:pPr>
      <w:spacing w:lineRule="exact" w:line="240" w:before="0" w:after="160"/>
    </w:pPr>
    <w:rPr>
      <w:rFonts w:ascii="Verdana" w:hAnsi="Verdana" w:cs="Verdana"/>
      <w:sz w:val="20"/>
      <w:szCs w:val="20"/>
      <w:lang w:val="en-US" w:eastAsia="en-US"/>
    </w:rPr>
  </w:style>
  <w:style w:type="paragraph" w:styleId="FootnoteText">
    <w:name w:val="Footnote Text"/>
    <w:basedOn w:val="Normal"/>
    <w:link w:val="Style13"/>
    <w:uiPriority w:val="99"/>
    <w:rsid w:val="006709ae"/>
    <w:pPr/>
    <w:rPr>
      <w:sz w:val="20"/>
      <w:szCs w:val="20"/>
      <w:lang w:eastAsia="x-none"/>
    </w:rPr>
  </w:style>
  <w:style w:type="paragraph" w:styleId="Style27" w:customStyle="1">
    <w:name w:val="Раздел договора"/>
    <w:basedOn w:val="Normal"/>
    <w:next w:val="Style25"/>
    <w:qFormat/>
    <w:rsid w:val="005f43ed"/>
    <w:pPr>
      <w:keepNext w:val="true"/>
      <w:keepLines/>
      <w:widowControl w:val="false"/>
      <w:spacing w:before="240" w:after="200"/>
    </w:pPr>
    <w:rPr>
      <w:rFonts w:ascii="Arial" w:hAnsi="Arial"/>
      <w:b/>
      <w:caps/>
      <w:sz w:val="20"/>
      <w:szCs w:val="20"/>
      <w:lang w:val="ru-RU"/>
    </w:rPr>
  </w:style>
  <w:style w:type="paragraph" w:styleId="BalloonText">
    <w:name w:val="Balloon Text"/>
    <w:basedOn w:val="Normal"/>
    <w:semiHidden/>
    <w:qFormat/>
    <w:rsid w:val="005f43ed"/>
    <w:pPr/>
    <w:rPr>
      <w:rFonts w:ascii="Tahoma" w:hAnsi="Tahoma" w:cs="Tahoma"/>
      <w:sz w:val="16"/>
      <w:szCs w:val="16"/>
    </w:rPr>
  </w:style>
  <w:style w:type="paragraph" w:styleId="BodyText3">
    <w:name w:val="Body Text 3"/>
    <w:basedOn w:val="Normal"/>
    <w:link w:val="3"/>
    <w:qFormat/>
    <w:rsid w:val="005f43ed"/>
    <w:pPr>
      <w:spacing w:before="0" w:after="120"/>
    </w:pPr>
    <w:rPr>
      <w:sz w:val="16"/>
      <w:szCs w:val="16"/>
      <w:lang w:eastAsia="x-none"/>
    </w:rPr>
  </w:style>
  <w:style w:type="paragraph" w:styleId="ConsNormal" w:customStyle="1">
    <w:name w:val="ConsNormal"/>
    <w:qFormat/>
    <w:rsid w:val="005f43ed"/>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Style28" w:customStyle="1">
    <w:name w:val="Знак Знак Знак Знак Знак Знак Знак Знак Знак"/>
    <w:basedOn w:val="Normal"/>
    <w:qFormat/>
    <w:rsid w:val="005f43ed"/>
    <w:pPr>
      <w:spacing w:lineRule="exact" w:line="240" w:before="0" w:after="160"/>
      <w:jc w:val="both"/>
    </w:pPr>
    <w:rPr>
      <w:rFonts w:ascii="Verdana" w:hAnsi="Verdana"/>
      <w:sz w:val="22"/>
      <w:szCs w:val="20"/>
      <w:lang w:val="en-US" w:eastAsia="en-US"/>
    </w:rPr>
  </w:style>
  <w:style w:type="paragraph" w:styleId="ListParagraph">
    <w:name w:val="List Paragraph"/>
    <w:basedOn w:val="Normal"/>
    <w:link w:val="Style14"/>
    <w:qFormat/>
    <w:rsid w:val="0031275f"/>
    <w:pPr>
      <w:spacing w:before="0" w:after="0"/>
      <w:ind w:left="720" w:hanging="0"/>
      <w:contextualSpacing/>
    </w:pPr>
    <w:rPr>
      <w:lang w:val="ru-RU"/>
    </w:rPr>
  </w:style>
  <w:style w:type="paragraph" w:styleId="Annotationtext">
    <w:name w:val="annotation text"/>
    <w:basedOn w:val="Normal"/>
    <w:link w:val="Style6"/>
    <w:uiPriority w:val="99"/>
    <w:qFormat/>
    <w:rsid w:val="005f43ed"/>
    <w:pPr/>
    <w:rPr>
      <w:sz w:val="20"/>
      <w:szCs w:val="20"/>
      <w:lang w:eastAsia="x-none"/>
    </w:rPr>
  </w:style>
  <w:style w:type="paragraph" w:styleId="Annotationsubject">
    <w:name w:val="annotation subject"/>
    <w:basedOn w:val="Annotationtext"/>
    <w:next w:val="Annotationtext"/>
    <w:link w:val="Style7"/>
    <w:qFormat/>
    <w:rsid w:val="005f43ed"/>
    <w:pPr/>
    <w:rPr>
      <w:b/>
      <w:bCs/>
    </w:rPr>
  </w:style>
  <w:style w:type="paragraph" w:styleId="BodyTextIndent3">
    <w:name w:val="Body Text Indent 3"/>
    <w:basedOn w:val="Normal"/>
    <w:link w:val="32"/>
    <w:qFormat/>
    <w:rsid w:val="005f43ed"/>
    <w:pPr>
      <w:spacing w:lineRule="auto" w:line="360" w:before="0" w:after="120"/>
      <w:ind w:left="283" w:firstLine="567"/>
      <w:jc w:val="both"/>
    </w:pPr>
    <w:rPr>
      <w:sz w:val="16"/>
      <w:szCs w:val="16"/>
      <w:lang w:val="x-none" w:eastAsia="x-none"/>
    </w:rPr>
  </w:style>
  <w:style w:type="paragraph" w:styleId="Revision">
    <w:name w:val="Revision"/>
    <w:uiPriority w:val="99"/>
    <w:semiHidden/>
    <w:qFormat/>
    <w:rsid w:val="005f43ed"/>
    <w:pPr>
      <w:widowControl/>
      <w:suppressAutoHyphens w:val="true"/>
      <w:bidi w:val="0"/>
      <w:spacing w:before="0" w:after="0"/>
      <w:jc w:val="left"/>
    </w:pPr>
    <w:rPr>
      <w:rFonts w:ascii="Times New Roman" w:hAnsi="Times New Roman" w:eastAsia="Times New Roman" w:cs="Times New Roman"/>
      <w:color w:val="auto"/>
      <w:kern w:val="0"/>
      <w:sz w:val="24"/>
      <w:szCs w:val="24"/>
      <w:lang w:val="en-GB" w:eastAsia="ru-RU" w:bidi="ar-SA"/>
    </w:rPr>
  </w:style>
  <w:style w:type="paragraph" w:styleId="ConsPlusNormal" w:customStyle="1">
    <w:name w:val="ConsPlusNormal"/>
    <w:qFormat/>
    <w:rsid w:val="005f43ed"/>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Style29" w:customStyle="1">
    <w:name w:val="Колонтитул"/>
    <w:basedOn w:val="Normal"/>
    <w:qFormat/>
    <w:pPr/>
    <w:rPr/>
  </w:style>
  <w:style w:type="paragraph" w:styleId="Header">
    <w:name w:val="Header"/>
    <w:basedOn w:val="Normal"/>
    <w:link w:val="Style10"/>
    <w:uiPriority w:val="99"/>
    <w:rsid w:val="004f3c0a"/>
    <w:pPr>
      <w:tabs>
        <w:tab w:val="clear" w:pos="567"/>
        <w:tab w:val="center" w:pos="4677" w:leader="none"/>
        <w:tab w:val="right" w:pos="9355" w:leader="none"/>
      </w:tabs>
    </w:pPr>
    <w:rPr>
      <w:lang w:eastAsia="x-none"/>
    </w:rPr>
  </w:style>
  <w:style w:type="paragraph" w:styleId="Footer">
    <w:name w:val="Footer"/>
    <w:basedOn w:val="Normal"/>
    <w:link w:val="Style11"/>
    <w:uiPriority w:val="99"/>
    <w:rsid w:val="004f3c0a"/>
    <w:pPr>
      <w:tabs>
        <w:tab w:val="clear" w:pos="567"/>
        <w:tab w:val="center" w:pos="4677" w:leader="none"/>
        <w:tab w:val="right" w:pos="9355" w:leader="none"/>
      </w:tabs>
    </w:pPr>
    <w:rPr>
      <w:lang w:eastAsia="x-none"/>
    </w:rPr>
  </w:style>
  <w:style w:type="paragraph" w:styleId="BodyText2">
    <w:name w:val="Body Text 2"/>
    <w:basedOn w:val="Normal"/>
    <w:link w:val="2"/>
    <w:qFormat/>
    <w:rsid w:val="005f43ed"/>
    <w:pPr>
      <w:spacing w:lineRule="auto" w:line="480" w:before="0" w:after="120"/>
    </w:pPr>
    <w:rPr>
      <w:lang w:val="x-none" w:eastAsia="x-none"/>
    </w:rPr>
  </w:style>
  <w:style w:type="paragraph" w:styleId="BodyTextIndent">
    <w:name w:val="Body Text Indent"/>
    <w:basedOn w:val="Normal"/>
    <w:link w:val="Style12"/>
    <w:rsid w:val="00d3016b"/>
    <w:pPr>
      <w:spacing w:before="0" w:after="120"/>
      <w:ind w:left="283" w:hanging="0"/>
    </w:pPr>
    <w:rPr>
      <w:lang w:val="x-none" w:eastAsia="x-none"/>
    </w:rPr>
  </w:style>
  <w:style w:type="paragraph" w:styleId="333" w:customStyle="1">
    <w:name w:val="Пункт 3.3.3"/>
    <w:basedOn w:val="Normal"/>
    <w:qFormat/>
    <w:rsid w:val="005f43ed"/>
    <w:pPr>
      <w:keepNext w:val="true"/>
      <w:keepLines/>
      <w:widowControl w:val="false"/>
      <w:tabs>
        <w:tab w:val="clear" w:pos="567"/>
        <w:tab w:val="left" w:pos="920" w:leader="none"/>
      </w:tabs>
      <w:spacing w:before="240" w:after="240"/>
      <w:ind w:left="704" w:hanging="504"/>
      <w:textAlignment w:val="baseline"/>
      <w:outlineLvl w:val="1"/>
    </w:pPr>
    <w:rPr>
      <w:szCs w:val="20"/>
      <w:lang w:val="ru-RU"/>
    </w:rPr>
  </w:style>
  <w:style w:type="paragraph" w:styleId="Caption1111" w:customStyle="1">
    <w:name w:val="caption1111"/>
    <w:basedOn w:val="Normal"/>
    <w:next w:val="Normal"/>
    <w:qFormat/>
    <w:rsid w:val="006375b6"/>
    <w:pPr>
      <w:widowControl w:val="false"/>
      <w:spacing w:before="120" w:after="120"/>
      <w:jc w:val="both"/>
      <w:textAlignment w:val="baseline"/>
    </w:pPr>
    <w:rPr>
      <w:b/>
      <w:bCs/>
      <w:lang w:val="ru-RU"/>
    </w:rPr>
  </w:style>
  <w:style w:type="paragraph" w:styleId="13" w:customStyle="1">
    <w:name w:val="1. Статья"/>
    <w:basedOn w:val="Heading3"/>
    <w:qFormat/>
    <w:rsid w:val="005f43ed"/>
    <w:pPr>
      <w:keepNext w:val="false"/>
      <w:keepLines w:val="false"/>
      <w:widowControl w:val="false"/>
      <w:numPr>
        <w:ilvl w:val="0"/>
        <w:numId w:val="2"/>
      </w:numPr>
      <w:tabs>
        <w:tab w:val="clear" w:pos="567"/>
        <w:tab w:val="left" w:pos="2340" w:leader="none"/>
      </w:tabs>
      <w:spacing w:before="0" w:after="0"/>
      <w:ind w:right="1462" w:hanging="0"/>
      <w:jc w:val="center"/>
      <w:textAlignment w:val="baseline"/>
    </w:pPr>
    <w:rPr>
      <w:rFonts w:ascii="Times New Roman" w:hAnsi="Times New Roman"/>
      <w:b w:val="false"/>
      <w:bCs w:val="false"/>
      <w:color w:val="auto"/>
      <w:lang w:val="x-none"/>
    </w:rPr>
  </w:style>
  <w:style w:type="paragraph" w:styleId="21" w:customStyle="1">
    <w:name w:val="2. Пункт"/>
    <w:basedOn w:val="Heading3"/>
    <w:qFormat/>
    <w:rsid w:val="005f43ed"/>
    <w:pPr>
      <w:keepNext w:val="false"/>
      <w:keepLines w:val="false"/>
      <w:widowControl w:val="false"/>
      <w:numPr>
        <w:ilvl w:val="1"/>
        <w:numId w:val="2"/>
      </w:numPr>
      <w:spacing w:before="0" w:after="0"/>
      <w:jc w:val="both"/>
      <w:textAlignment w:val="baseline"/>
    </w:pPr>
    <w:rPr>
      <w:rFonts w:ascii="Times New Roman" w:hAnsi="Times New Roman"/>
      <w:b w:val="false"/>
      <w:bCs w:val="false"/>
      <w:color w:val="auto"/>
      <w:lang w:val="x-none"/>
    </w:rPr>
  </w:style>
  <w:style w:type="paragraph" w:styleId="34" w:customStyle="1">
    <w:name w:val="3. Подпункт"/>
    <w:basedOn w:val="Heading3"/>
    <w:link w:val="33"/>
    <w:qFormat/>
    <w:rsid w:val="005f43ed"/>
    <w:pPr>
      <w:keepNext w:val="false"/>
      <w:keepLines w:val="false"/>
      <w:widowControl w:val="false"/>
      <w:numPr>
        <w:ilvl w:val="2"/>
        <w:numId w:val="2"/>
      </w:numPr>
      <w:tabs>
        <w:tab w:val="clear" w:pos="567"/>
        <w:tab w:val="left" w:pos="1620" w:leader="none"/>
      </w:tabs>
      <w:spacing w:before="0" w:after="0"/>
      <w:jc w:val="both"/>
      <w:textAlignment w:val="baseline"/>
    </w:pPr>
    <w:rPr>
      <w:rFonts w:ascii="Times New Roman" w:hAnsi="Times New Roman"/>
      <w:color w:val="auto"/>
      <w:lang w:val="x-none"/>
    </w:rPr>
  </w:style>
  <w:style w:type="paragraph" w:styleId="NormalWeb">
    <w:name w:val="Normal (Web)"/>
    <w:basedOn w:val="Normal"/>
    <w:qFormat/>
    <w:pPr>
      <w:suppressAutoHyphens w:val="false"/>
      <w:spacing w:beforeAutospacing="1" w:afterAutospacing="1"/>
    </w:pPr>
    <w:rPr/>
  </w:style>
  <w:style w:type="paragraph" w:styleId="Style30" w:customStyle="1">
    <w:name w:val="Таблица шапка"/>
    <w:basedOn w:val="Normal"/>
    <w:qFormat/>
    <w:pPr>
      <w:keepNext w:val="true"/>
      <w:spacing w:before="40" w:after="40"/>
      <w:ind w:left="57" w:right="57" w:hanging="0"/>
    </w:pPr>
    <w:rPr>
      <w:sz w:val="22"/>
      <w:szCs w:val="26"/>
    </w:rPr>
  </w:style>
  <w:style w:type="paragraph" w:styleId="Style31" w:customStyle="1">
    <w:name w:val="Таблица"/>
    <w:basedOn w:val="Normal"/>
    <w:qFormat/>
    <w:rsid w:val="00bf2442"/>
    <w:pPr>
      <w:keepNext w:val="true"/>
      <w:spacing w:before="60" w:after="60"/>
      <w:jc w:val="center"/>
    </w:pPr>
    <w:rPr>
      <w:rFonts w:eastAsia="Calibri"/>
      <w:b/>
      <w:lang w:val="ru-RU"/>
    </w:rPr>
  </w:style>
  <w:style w:type="paragraph" w:styleId="Macro">
    <w:name w:val="macro"/>
    <w:link w:val="Style17"/>
    <w:uiPriority w:val="99"/>
    <w:qFormat/>
    <w:rsid w:val="004f2a54"/>
    <w:pPr>
      <w:widowControl/>
      <w:tabs>
        <w:tab w:val="clear" w:pos="567"/>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false"/>
      <w:bidi w:val="0"/>
      <w:spacing w:before="0" w:after="0"/>
      <w:jc w:val="left"/>
      <w:textAlignment w:val="baseline"/>
    </w:pPr>
    <w:rPr>
      <w:rFonts w:ascii="Pragmatica" w:hAnsi="Pragmatica" w:eastAsia="Times New Roman" w:cs="Times New Roman"/>
      <w:color w:val="auto"/>
      <w:kern w:val="0"/>
      <w:sz w:val="20"/>
      <w:szCs w:val="20"/>
      <w:lang w:val="en-GB" w:eastAsia="en-US" w:bidi="ar-SA"/>
    </w:rPr>
  </w:style>
  <w:style w:type="paragraph" w:styleId="TableBody" w:customStyle="1">
    <w:name w:val="Table Body"/>
    <w:basedOn w:val="Normal"/>
    <w:qFormat/>
    <w:rsid w:val="004f2a54"/>
    <w:pPr>
      <w:suppressAutoHyphens w:val="false"/>
      <w:spacing w:before="100" w:after="0"/>
      <w:jc w:val="both"/>
    </w:pPr>
    <w:rPr>
      <w:rFonts w:ascii="Stone Sans Medium/SemiBold" w:hAnsi="Stone Sans Medium/SemiBold" w:eastAsia="Calibri"/>
      <w:sz w:val="22"/>
      <w:szCs w:val="20"/>
    </w:rPr>
  </w:style>
  <w:style w:type="paragraph" w:styleId="Style32" w:customStyle="1">
    <w:name w:val="Содержимое таблицы"/>
    <w:basedOn w:val="Normal"/>
    <w:qFormat/>
    <w:pPr>
      <w:widowControl w:val="false"/>
      <w:suppressLineNumbers/>
    </w:pPr>
    <w:rPr/>
  </w:style>
  <w:style w:type="paragraph" w:styleId="Style33" w:customStyle="1">
    <w:name w:val="Заголовок таблицы"/>
    <w:basedOn w:val="Style32"/>
    <w:qFormat/>
    <w:pPr>
      <w:jc w:val="center"/>
    </w:pPr>
    <w:rPr>
      <w:b/>
      <w:bCs/>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fff7">
    <w:name w:val="Table Grid"/>
    <w:basedOn w:val="a2"/>
    <w:rsid w:val="00755e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mailto:votges@rushydro.ru" TargetMode="External"/><Relationship Id="rId6" Type="http://schemas.openxmlformats.org/officeDocument/2006/relationships/hyperlink" Target="https://www.itu.int/rec/T-REC-G.703-201604-I/en" TargetMode="External"/><Relationship Id="rId7" Type="http://schemas.openxmlformats.org/officeDocument/2006/relationships/hyperlink" Target="https://www.consultant.ru/document/cons_doc_LAW_64797/" TargetMode="External"/><Relationship Id="rId8" Type="http://schemas.openxmlformats.org/officeDocument/2006/relationships/hyperlink" Target="http://www.consultant.ru/cons/cgi/online.cgi?req=doc&amp;base=EXP&amp;n=306796" TargetMode="External"/><Relationship Id="rId9" Type="http://schemas.openxmlformats.org/officeDocument/2006/relationships/hyperlink" Target="https://www.rosseti.ru/upload/iblock/843/5pam4i2ef35x9ex7abttuh90pyhf41y5.pdf" TargetMode="External"/><Relationship Id="rId10" Type="http://schemas.openxmlformats.org/officeDocument/2006/relationships/hyperlink" Target="http://www.consultant.ru/document/cons_doc_LAW_43224/" TargetMode="External"/><Relationship Id="rId11" Type="http://schemas.openxmlformats.org/officeDocument/2006/relationships/hyperlink" Target="http://www.consultant.ru/document/cons_doc_LAW_43224/" TargetMode="External"/><Relationship Id="rId12" Type="http://schemas.openxmlformats.org/officeDocument/2006/relationships/hyperlink" Target="http://www.consultant.ru/cons/cgi/online.cgi?req=doc&amp;base=EXP&amp;n=306796" TargetMode="External"/><Relationship Id="rId13" Type="http://schemas.openxmlformats.org/officeDocument/2006/relationships/hyperlink" Target="http://www.consultant.ru/cons/cgi/online.cgi?req=doc&amp;base=EXP&amp;n=306796"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glossaryDocument" Target="glossary/document.xml"/><Relationship Id="rId22" Type="http://schemas.openxmlformats.org/officeDocument/2006/relationships/customXml" Target="../customXml/item1.xml"/><Relationship Id="rId23" Type="http://schemas.openxmlformats.org/officeDocument/2006/relationships/customXml" Target="../customXml/item2.xml"/><Relationship Id="rId24" Type="http://schemas.openxmlformats.org/officeDocument/2006/relationships/customXml" Target="../customXml/item3.xml"/><Relationship Id="rId25" Type="http://schemas.openxmlformats.org/officeDocument/2006/relationships/customXml" Target="../customXml/item4.xml"/><Relationship Id="rId26" Type="http://schemas.openxmlformats.org/officeDocument/2006/relationships/customXml" Target="../customXml/item5.xml"/><Relationship Id="rId27" Type="http://schemas.openxmlformats.org/officeDocument/2006/relationships/customXml" Target="../customXml/item6.xml"/><Relationship Id="rId28" Type="http://schemas.openxmlformats.org/officeDocument/2006/relationships/customXml" Target="../customXml/item7.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423C1E1098A4E3D81822EFD1D873DCF"/>
        <w:category>
          <w:name w:val="Общие"/>
          <w:gallery w:val="placeholder"/>
        </w:category>
        <w:types>
          <w:type w:val="bbPlcHdr"/>
        </w:types>
        <w:behaviors>
          <w:behavior w:val="content"/>
        </w:behaviors>
        <w:guid w:val="{31771104-78E2-4CF6-BACA-ED185C9AF603}"/>
      </w:docPartPr>
      <w:docPartBody>
        <w:p w:rsidR="00162A73" w:rsidRDefault="00162A73" w:rsidP="00162A73">
          <w:pPr>
            <w:pStyle w:val="C212AB47A1E8484C83FB23B6904B7911"/>
          </w:pPr>
          <w:r w:rsidRPr="00D920DC">
            <w:rPr>
              <w:rStyle w:val="a3"/>
              <w:rFonts w:eastAsia="Calibri"/>
            </w:rPr>
            <w:t>Выберите элемент.</w:t>
          </w:r>
        </w:p>
      </w:docPartBody>
    </w:docPart>
    <w:docPart>
      <w:docPartPr>
        <w:name w:val="F56639011EAC4F27A127D05039AC1A97"/>
        <w:category>
          <w:name w:val="Общие"/>
          <w:gallery w:val="placeholder"/>
        </w:category>
        <w:types>
          <w:type w:val="bbPlcHdr"/>
        </w:types>
        <w:behaviors>
          <w:behavior w:val="content"/>
        </w:behaviors>
        <w:guid w:val="{753CBFB0-432A-4FB5-94B0-F18AB1120E63}"/>
      </w:docPartPr>
      <w:docPartBody>
        <w:p w:rsidR="00162A73" w:rsidRDefault="00162A73" w:rsidP="00162A73">
          <w:pPr>
            <w:pStyle w:val="7519A1E25C17445CAE4A0EECCA4C836F"/>
          </w:pPr>
          <w:r w:rsidRPr="00CF5607">
            <w:rPr>
              <w:rStyle w:val="a3"/>
              <w:rFonts w:ascii="Arial Narrow" w:hAnsi="Arial Narrow"/>
              <w:b/>
            </w:rPr>
            <w:t>Место для ввода текста.</w:t>
          </w:r>
        </w:p>
      </w:docPartBody>
    </w:docPart>
    <w:docPart>
      <w:docPartPr>
        <w:name w:val="20B4E5316FC949CC8F17566105F6DC88"/>
        <w:category>
          <w:name w:val="Общие"/>
          <w:gallery w:val="placeholder"/>
        </w:category>
        <w:types>
          <w:type w:val="bbPlcHdr"/>
        </w:types>
        <w:behaviors>
          <w:behavior w:val="content"/>
        </w:behaviors>
        <w:guid w:val="{510E0AE1-71CC-47FB-A6CD-48ED0B6EE1AE}"/>
      </w:docPartPr>
      <w:docPartBody>
        <w:p w:rsidR="00162A73" w:rsidRDefault="00162A73" w:rsidP="00162A73">
          <w:pPr>
            <w:pStyle w:val="075F1F20C5B14107B99A6BE22DC83FBF"/>
          </w:pPr>
          <w:r w:rsidRPr="009C08AD">
            <w:rPr>
              <w:rStyle w:val="a3"/>
            </w:rPr>
            <w:t>Место для ввода текста.</w:t>
          </w:r>
        </w:p>
      </w:docPartBody>
    </w:docPart>
    <w:docPart>
      <w:docPartPr>
        <w:name w:val="618574471C2548AC947A689E2958F4EC"/>
        <w:category>
          <w:name w:val="Общие"/>
          <w:gallery w:val="placeholder"/>
        </w:category>
        <w:types>
          <w:type w:val="bbPlcHdr"/>
        </w:types>
        <w:behaviors>
          <w:behavior w:val="content"/>
        </w:behaviors>
        <w:guid w:val="{141047D0-E9EA-43CE-9C57-7FC1604D5389}"/>
      </w:docPartPr>
      <w:docPartBody>
        <w:p w:rsidR="00162A73" w:rsidRDefault="00162A73" w:rsidP="00162A73">
          <w:pPr>
            <w:pStyle w:val="AA006575FBAF4567AF93E9C52181754B"/>
          </w:pPr>
          <w:r w:rsidRPr="006E5407">
            <w:rPr>
              <w:rStyle w:val="a3"/>
              <w:rFonts w:ascii="Arial Narrow" w:hAnsi="Arial Narrow"/>
              <w:b/>
            </w:rPr>
            <w:t>Место для ввода текста.</w:t>
          </w:r>
        </w:p>
      </w:docPartBody>
    </w:docPart>
    <w:docPart>
      <w:docPartPr>
        <w:name w:val="F4D7D1B6E078445192579D7FC3AEB310"/>
        <w:category>
          <w:name w:val="Общие"/>
          <w:gallery w:val="placeholder"/>
        </w:category>
        <w:types>
          <w:type w:val="bbPlcHdr"/>
        </w:types>
        <w:behaviors>
          <w:behavior w:val="content"/>
        </w:behaviors>
        <w:guid w:val="{855D361B-139E-464A-955E-691B36CBDE6C}"/>
      </w:docPartPr>
      <w:docPartBody>
        <w:p w:rsidR="00162A73" w:rsidRDefault="00162A73" w:rsidP="00162A73">
          <w:pPr>
            <w:pStyle w:val="739C56E24A5142F998B561FC66EB67A2"/>
          </w:pPr>
          <w:r w:rsidRPr="006368F5">
            <w:rPr>
              <w:rStyle w:val="a3"/>
              <w:rFonts w:ascii="Arial Narrow" w:hAnsi="Arial Narrow"/>
              <w:sz w:val="20"/>
            </w:rPr>
            <w:t>Место для ввода текста.</w:t>
          </w:r>
        </w:p>
      </w:docPartBody>
    </w:docPart>
    <w:docPart>
      <w:docPartPr>
        <w:name w:val="8836B6B9F6334713A5EB2FB5381A710B"/>
        <w:category>
          <w:name w:val="Общие"/>
          <w:gallery w:val="placeholder"/>
        </w:category>
        <w:types>
          <w:type w:val="bbPlcHdr"/>
        </w:types>
        <w:behaviors>
          <w:behavior w:val="content"/>
        </w:behaviors>
        <w:guid w:val="{B82DB717-7E3F-46EE-9950-78B518B5F804}"/>
      </w:docPartPr>
      <w:docPartBody>
        <w:p w:rsidR="00162A73" w:rsidRDefault="00162A73" w:rsidP="00162A73">
          <w:pPr>
            <w:pStyle w:val="C4C78225FA9247F192542A0EC829EF00"/>
          </w:pPr>
          <w:r w:rsidRPr="006368F5">
            <w:rPr>
              <w:rStyle w:val="a3"/>
              <w:rFonts w:ascii="Arial Narrow" w:hAnsi="Arial Narrow"/>
              <w:sz w:val="20"/>
            </w:rPr>
            <w:t>Место для ввода текста.</w:t>
          </w:r>
        </w:p>
      </w:docPartBody>
    </w:docPart>
    <w:docPart>
      <w:docPartPr>
        <w:name w:val="6823DA210BD44C9080891AD7919604B1"/>
        <w:category>
          <w:name w:val="Общие"/>
          <w:gallery w:val="placeholder"/>
        </w:category>
        <w:types>
          <w:type w:val="bbPlcHdr"/>
        </w:types>
        <w:behaviors>
          <w:behavior w:val="content"/>
        </w:behaviors>
        <w:guid w:val="{127A6E8A-E549-4105-9BD5-D2F0E0D065FC}"/>
      </w:docPartPr>
      <w:docPartBody>
        <w:p w:rsidR="00162A73" w:rsidRDefault="00162A73" w:rsidP="00162A73">
          <w:pPr>
            <w:pStyle w:val="35931CA1D86B4700A22C1491F99B7362"/>
          </w:pPr>
          <w:r w:rsidRPr="006368F5">
            <w:rPr>
              <w:rStyle w:val="a3"/>
              <w:rFonts w:ascii="Arial Narrow" w:hAnsi="Arial Narrow"/>
              <w:sz w:val="20"/>
            </w:rPr>
            <w:t>Место для ввода текста.</w:t>
          </w:r>
        </w:p>
      </w:docPartBody>
    </w:docPart>
    <w:docPart>
      <w:docPartPr>
        <w:name w:val="C21B05F2450F4504A31D4E983134C35F"/>
        <w:category>
          <w:name w:val="Общие"/>
          <w:gallery w:val="placeholder"/>
        </w:category>
        <w:types>
          <w:type w:val="bbPlcHdr"/>
        </w:types>
        <w:behaviors>
          <w:behavior w:val="content"/>
        </w:behaviors>
        <w:guid w:val="{5E81B2B6-8F10-4F93-A056-B673B8B451DB}"/>
      </w:docPartPr>
      <w:docPartBody>
        <w:p w:rsidR="00162A73" w:rsidRDefault="00162A73" w:rsidP="00162A73">
          <w:pPr>
            <w:pStyle w:val="6A4A383EEB414A55A1B8C5CA50F18280"/>
          </w:pPr>
          <w:r w:rsidRPr="006368F5">
            <w:rPr>
              <w:rStyle w:val="a3"/>
              <w:rFonts w:ascii="Arial Narrow" w:hAnsi="Arial Narrow"/>
              <w:sz w:val="20"/>
            </w:rPr>
            <w:t>Место для ввода текста.</w:t>
          </w:r>
        </w:p>
      </w:docPartBody>
    </w:docPart>
    <w:docPart>
      <w:docPartPr>
        <w:name w:val="6EDFBD9330E14FD0B6CB4C24F063A6AF"/>
        <w:category>
          <w:name w:val="Общие"/>
          <w:gallery w:val="placeholder"/>
        </w:category>
        <w:types>
          <w:type w:val="bbPlcHdr"/>
        </w:types>
        <w:behaviors>
          <w:behavior w:val="content"/>
        </w:behaviors>
        <w:guid w:val="{CE8DCF3E-D94F-4342-B183-7FCCA202858E}"/>
      </w:docPartPr>
      <w:docPartBody>
        <w:p w:rsidR="00162A73" w:rsidRDefault="00162A73" w:rsidP="00162A73">
          <w:pPr>
            <w:pStyle w:val="5542A953A14A428EB74018DE2A0476A9"/>
          </w:pPr>
          <w:r w:rsidRPr="006368F5">
            <w:rPr>
              <w:rStyle w:val="a3"/>
              <w:rFonts w:ascii="Arial Narrow" w:hAnsi="Arial Narrow"/>
              <w:sz w:val="20"/>
            </w:rPr>
            <w:t>Место для ввода текста.</w:t>
          </w:r>
        </w:p>
      </w:docPartBody>
    </w:docPart>
    <w:docPart>
      <w:docPartPr>
        <w:name w:val="7519A1E25C17445CAE4A0EECCA4C836F"/>
        <w:category>
          <w:name w:val="Общие"/>
          <w:gallery w:val="placeholder"/>
        </w:category>
        <w:types>
          <w:type w:val="bbPlcHdr"/>
        </w:types>
        <w:behaviors>
          <w:behavior w:val="content"/>
        </w:behaviors>
        <w:guid w:val="{BCC3144A-9E10-494E-A35E-0A31BB552147}"/>
      </w:docPartPr>
      <w:docPartBody>
        <w:p w:rsidR="00162A73" w:rsidRDefault="00162A73" w:rsidP="00162A73">
          <w:pPr>
            <w:pStyle w:val="85BA5EEC84E34264B04AE99E9A25B3F2"/>
          </w:pPr>
          <w:r w:rsidRPr="006368F5">
            <w:rPr>
              <w:rStyle w:val="a3"/>
              <w:rFonts w:ascii="Arial Narrow" w:hAnsi="Arial Narrow"/>
              <w:sz w:val="20"/>
            </w:rPr>
            <w:t>Место для ввода текста.</w:t>
          </w:r>
        </w:p>
      </w:docPartBody>
    </w:docPart>
    <w:docPart>
      <w:docPartPr>
        <w:name w:val="35931CA1D86B4700A22C1491F99B7362"/>
        <w:category>
          <w:name w:val="Общие"/>
          <w:gallery w:val="placeholder"/>
        </w:category>
        <w:types>
          <w:type w:val="bbPlcHdr"/>
        </w:types>
        <w:behaviors>
          <w:behavior w:val="content"/>
        </w:behaviors>
        <w:guid w:val="{1053FA0C-9230-4C8C-BB9C-AB7197BB9AA4}"/>
      </w:docPartPr>
      <w:docPartBody>
        <w:p w:rsidR="00162A73" w:rsidRDefault="00162A73" w:rsidP="00162A73">
          <w:pPr>
            <w:pStyle w:val="95A0D6F4F1364A3ABAEC0FECBFDA5872"/>
          </w:pPr>
          <w:r w:rsidRPr="000B7EF9">
            <w:rPr>
              <w:rStyle w:val="a3"/>
            </w:rPr>
            <w:t>Место для ввода текста.</w:t>
          </w:r>
        </w:p>
      </w:docPartBody>
    </w:docPart>
    <w:docPart>
      <w:docPartPr>
        <w:name w:val="6A4A383EEB414A55A1B8C5CA50F18280"/>
        <w:category>
          <w:name w:val="Общие"/>
          <w:gallery w:val="placeholder"/>
        </w:category>
        <w:types>
          <w:type w:val="bbPlcHdr"/>
        </w:types>
        <w:behaviors>
          <w:behavior w:val="content"/>
        </w:behaviors>
        <w:guid w:val="{2F2DEC4F-6090-432B-8ADD-91D87CAD19A2}"/>
      </w:docPartPr>
      <w:docPartBody>
        <w:p w:rsidR="00162A73" w:rsidRDefault="00162A73" w:rsidP="00162A73">
          <w:pPr>
            <w:pStyle w:val="FECC223629974ECC8E2EDB728918950C"/>
          </w:pPr>
          <w:r w:rsidRPr="000B7EF9">
            <w:rPr>
              <w:rStyle w:val="a3"/>
            </w:rPr>
            <w:t>Место для ввода текста.</w:t>
          </w:r>
        </w:p>
      </w:docPartBody>
    </w:docPart>
    <w:docPart>
      <w:docPartPr>
        <w:name w:val="5542A953A14A428EB74018DE2A0476A9"/>
        <w:category>
          <w:name w:val="Общие"/>
          <w:gallery w:val="placeholder"/>
        </w:category>
        <w:types>
          <w:type w:val="bbPlcHdr"/>
        </w:types>
        <w:behaviors>
          <w:behavior w:val="content"/>
        </w:behaviors>
        <w:guid w:val="{B14ECB77-73FB-448F-BD1E-1D4D432DE63C}"/>
      </w:docPartPr>
      <w:docPartBody>
        <w:p w:rsidR="00162A73" w:rsidRDefault="00162A73" w:rsidP="00162A73">
          <w:pPr>
            <w:pStyle w:val="4E7D95D5AC2D4005B9E27862A522B680"/>
          </w:pPr>
          <w:r w:rsidRPr="000B7EF9">
            <w:rPr>
              <w:rStyle w:val="a3"/>
            </w:rPr>
            <w:t>Выберите элемент.</w:t>
          </w:r>
        </w:p>
      </w:docPartBody>
    </w:docPart>
    <w:docPart>
      <w:docPartPr>
        <w:name w:val="85BA5EEC84E34264B04AE99E9A25B3F2"/>
        <w:category>
          <w:name w:val="Общие"/>
          <w:gallery w:val="placeholder"/>
        </w:category>
        <w:types>
          <w:type w:val="bbPlcHdr"/>
        </w:types>
        <w:behaviors>
          <w:behavior w:val="content"/>
        </w:behaviors>
        <w:guid w:val="{327F952C-C8C5-4A31-95BD-2BC1A1F2BDB2}"/>
      </w:docPartPr>
      <w:docPartBody>
        <w:p w:rsidR="00162A73" w:rsidRDefault="00162A73" w:rsidP="00162A73">
          <w:pPr>
            <w:pStyle w:val="8E2C5443430149228933637EA74C2A0A"/>
          </w:pPr>
          <w:r w:rsidRPr="000B7EF9">
            <w:rPr>
              <w:rStyle w:val="a3"/>
            </w:rPr>
            <w:t>Выберите элемент.</w:t>
          </w:r>
        </w:p>
      </w:docPartBody>
    </w:docPart>
    <w:docPart>
      <w:docPartPr>
        <w:name w:val="CF5B6EF42F6E4D12B3D176E2ED16FE04"/>
        <w:category>
          <w:name w:val="Общие"/>
          <w:gallery w:val="placeholder"/>
        </w:category>
        <w:types>
          <w:type w:val="bbPlcHdr"/>
        </w:types>
        <w:behaviors>
          <w:behavior w:val="content"/>
        </w:behaviors>
        <w:guid w:val="{75AE0451-532C-4F3B-BDEA-16D14AFE0924}"/>
      </w:docPartPr>
      <w:docPartBody>
        <w:p w:rsidR="00162A73" w:rsidRDefault="00162A73" w:rsidP="00162A73">
          <w:pPr>
            <w:pStyle w:val="397B2E612E2B42F0B3EC103B9FBC200E"/>
          </w:pPr>
          <w:r w:rsidRPr="000B7EF9">
            <w:rPr>
              <w:rStyle w:val="a3"/>
            </w:rPr>
            <w:t>Выберите элемент.</w:t>
          </w:r>
        </w:p>
      </w:docPartBody>
    </w:docPart>
    <w:docPart>
      <w:docPartPr>
        <w:name w:val="3AAF469C1762425498695C2F229254E7"/>
        <w:category>
          <w:name w:val="Общие"/>
          <w:gallery w:val="placeholder"/>
        </w:category>
        <w:types>
          <w:type w:val="bbPlcHdr"/>
        </w:types>
        <w:behaviors>
          <w:behavior w:val="content"/>
        </w:behaviors>
        <w:guid w:val="{D9897F68-5FB3-44B7-85F1-190DCF357846}"/>
      </w:docPartPr>
      <w:docPartBody>
        <w:p w:rsidR="00162A73" w:rsidRDefault="00162A73" w:rsidP="00162A73">
          <w:r w:rsidRPr="000B7EF9">
            <w:rPr>
              <w:rStyle w:val="a3"/>
            </w:rPr>
            <w:t>Выберите элемент.</w:t>
          </w:r>
        </w:p>
      </w:docPartBody>
    </w:docPart>
    <w:docPart>
      <w:docPartPr>
        <w:name w:val="A1048800446F47A594736C50863EF49C"/>
        <w:category>
          <w:name w:val="Общие"/>
          <w:gallery w:val="placeholder"/>
        </w:category>
        <w:types>
          <w:type w:val="bbPlcHdr"/>
        </w:types>
        <w:behaviors>
          <w:behavior w:val="content"/>
        </w:behaviors>
        <w:guid w:val="{50B3A0F2-B7FF-4000-9FCD-FF92BC4A9C1D}"/>
      </w:docPartPr>
      <w:docPartBody>
        <w:p w:rsidR="00162A73" w:rsidRDefault="00162A73" w:rsidP="00162A73">
          <w:r w:rsidRPr="000B7EF9">
            <w:rPr>
              <w:rStyle w:val="a3"/>
            </w:rPr>
            <w:t>Место для ввода текста.</w:t>
          </w:r>
        </w:p>
      </w:docPartBody>
    </w:docPart>
    <w:docPart>
      <w:docPartPr>
        <w:name w:val="480215F2B3494CCAA404BAB021AEC3A4"/>
        <w:category>
          <w:name w:val="Общие"/>
          <w:gallery w:val="placeholder"/>
        </w:category>
        <w:types>
          <w:type w:val="bbPlcHdr"/>
        </w:types>
        <w:behaviors>
          <w:behavior w:val="content"/>
        </w:behaviors>
        <w:guid w:val="{5249BDE3-D3EE-460E-AB08-44D4D1FBB1E2}"/>
      </w:docPartPr>
      <w:docPartBody>
        <w:p w:rsidR="00162A73" w:rsidRDefault="00162A73" w:rsidP="00162A73">
          <w:r w:rsidRPr="000B7EF9">
            <w:rPr>
              <w:rStyle w:val="a3"/>
            </w:rPr>
            <w:t>Место для ввода текста.</w:t>
          </w:r>
        </w:p>
      </w:docPartBody>
    </w:docPart>
    <w:docPart>
      <w:docPartPr>
        <w:name w:val="2E0510B643F84081B66B02B6022F9BFB"/>
        <w:category>
          <w:name w:val="Общие"/>
          <w:gallery w:val="placeholder"/>
        </w:category>
        <w:types>
          <w:type w:val="bbPlcHdr"/>
        </w:types>
        <w:behaviors>
          <w:behavior w:val="content"/>
        </w:behaviors>
        <w:guid w:val="{15796121-F838-4367-9FF7-22FBBB69BA59}"/>
      </w:docPartPr>
      <w:docPartBody>
        <w:p w:rsidR="00162A73" w:rsidRDefault="00162A73" w:rsidP="00162A73">
          <w:r w:rsidRPr="000B7EF9">
            <w:rPr>
              <w:rStyle w:val="a3"/>
            </w:rPr>
            <w:t>Выберите элемент.</w:t>
          </w:r>
        </w:p>
      </w:docPartBody>
    </w:docPart>
    <w:docPart>
      <w:docPartPr>
        <w:name w:val="483A4A0D37C64D889EEB12FDBA4D552A"/>
        <w:category>
          <w:name w:val="Общие"/>
          <w:gallery w:val="placeholder"/>
        </w:category>
        <w:types>
          <w:type w:val="bbPlcHdr"/>
        </w:types>
        <w:behaviors>
          <w:behavior w:val="content"/>
        </w:behaviors>
        <w:guid w:val="{8426AF55-9C7A-4F5B-AC81-57FB54D9715E}"/>
      </w:docPartPr>
      <w:docPartBody>
        <w:p w:rsidR="00162A73" w:rsidRDefault="00162A73" w:rsidP="00162A73">
          <w:r w:rsidRPr="000B7EF9">
            <w:rPr>
              <w:rStyle w:val="a3"/>
            </w:rPr>
            <w:t>Выберите элемент.</w:t>
          </w:r>
        </w:p>
      </w:docPartBody>
    </w:docPart>
    <w:docPart>
      <w:docPartPr>
        <w:name w:val="43BC3B97129B48D590DE0349BFFFD297"/>
        <w:category>
          <w:name w:val="Общие"/>
          <w:gallery w:val="placeholder"/>
        </w:category>
        <w:types>
          <w:type w:val="bbPlcHdr"/>
        </w:types>
        <w:behaviors>
          <w:behavior w:val="content"/>
        </w:behaviors>
        <w:guid w:val="{19DEFB23-9FAA-498F-ABFF-928639091E39}"/>
      </w:docPartPr>
      <w:docPartBody>
        <w:p w:rsidR="00162A73" w:rsidRDefault="00162A73" w:rsidP="00162A73">
          <w:r w:rsidRPr="000B7EF9">
            <w:rPr>
              <w:rStyle w:val="a3"/>
            </w:rPr>
            <w:t>Выберите элемент.</w:t>
          </w:r>
        </w:p>
      </w:docPartBody>
    </w:docPart>
    <w:docPart>
      <w:docPartPr>
        <w:name w:val="43CC01B2061646F2AE73B8C4666B8355"/>
        <w:category>
          <w:name w:val="Общие"/>
          <w:gallery w:val="placeholder"/>
        </w:category>
        <w:types>
          <w:type w:val="bbPlcHdr"/>
        </w:types>
        <w:behaviors>
          <w:behavior w:val="content"/>
        </w:behaviors>
        <w:guid w:val="{443A6D58-51C5-416B-A0BF-9F6CEDD465AA}"/>
      </w:docPartPr>
      <w:docPartBody>
        <w:p w:rsidR="00162A73" w:rsidRDefault="00162A73" w:rsidP="00162A73">
          <w:r w:rsidRPr="000B7EF9">
            <w:rPr>
              <w:rStyle w:val="a3"/>
            </w:rPr>
            <w:t>Выберите элемент.</w:t>
          </w:r>
        </w:p>
      </w:docPartBody>
    </w:docPart>
    <w:docPart>
      <w:docPartPr>
        <w:name w:val="95A0D6F4F1364A3ABAEC0FECBFDA5872"/>
        <w:category>
          <w:name w:val="Общие"/>
          <w:gallery w:val="placeholder"/>
        </w:category>
        <w:types>
          <w:type w:val="bbPlcHdr"/>
        </w:types>
        <w:behaviors>
          <w:behavior w:val="content"/>
        </w:behaviors>
        <w:guid w:val="{A3F57AF1-B0CF-4686-8567-4B0EFFC63F72}"/>
      </w:docPartPr>
      <w:docPartBody>
        <w:p w:rsidR="00162A73" w:rsidRDefault="00162A73" w:rsidP="00162A73">
          <w:r w:rsidRPr="000B7EF9">
            <w:rPr>
              <w:rStyle w:val="a3"/>
            </w:rPr>
            <w:t>Выберите элемент.</w:t>
          </w:r>
        </w:p>
      </w:docPartBody>
    </w:docPart>
    <w:docPart>
      <w:docPartPr>
        <w:name w:val="FECC223629974ECC8E2EDB728918950C"/>
        <w:category>
          <w:name w:val="Общие"/>
          <w:gallery w:val="placeholder"/>
        </w:category>
        <w:types>
          <w:type w:val="bbPlcHdr"/>
        </w:types>
        <w:behaviors>
          <w:behavior w:val="content"/>
        </w:behaviors>
        <w:guid w:val="{7D01E1B4-9253-4BE4-9A2F-C7EE227E9966}"/>
      </w:docPartPr>
      <w:docPartBody>
        <w:p w:rsidR="00162A73" w:rsidRDefault="00162A73" w:rsidP="00162A73">
          <w:r w:rsidRPr="00A15E99">
            <w:rPr>
              <w:rStyle w:val="a3"/>
            </w:rPr>
            <w:t>Выберите элемент.</w:t>
          </w:r>
        </w:p>
      </w:docPartBody>
    </w:docPart>
    <w:docPart>
      <w:docPartPr>
        <w:name w:val="4E7D95D5AC2D4005B9E27862A522B680"/>
        <w:category>
          <w:name w:val="Общие"/>
          <w:gallery w:val="placeholder"/>
        </w:category>
        <w:types>
          <w:type w:val="bbPlcHdr"/>
        </w:types>
        <w:behaviors>
          <w:behavior w:val="content"/>
        </w:behaviors>
        <w:guid w:val="{F34E5B65-165E-421E-8328-D4C9BB2E27C8}"/>
      </w:docPartPr>
      <w:docPartBody>
        <w:p w:rsidR="00162A73" w:rsidRDefault="00162A73" w:rsidP="00162A73">
          <w:r w:rsidRPr="00A15E99">
            <w:rPr>
              <w:rStyle w:val="a3"/>
            </w:rPr>
            <w:t>Выберите элемент.</w:t>
          </w:r>
        </w:p>
      </w:docPartBody>
    </w:docPart>
    <w:docPart>
      <w:docPartPr>
        <w:name w:val="8E2C5443430149228933637EA74C2A0A"/>
        <w:category>
          <w:name w:val="Общие"/>
          <w:gallery w:val="placeholder"/>
        </w:category>
        <w:types>
          <w:type w:val="bbPlcHdr"/>
        </w:types>
        <w:behaviors>
          <w:behavior w:val="content"/>
        </w:behaviors>
        <w:guid w:val="{B465E028-CC98-4DC5-8835-82D5F34EACCD}"/>
      </w:docPartPr>
      <w:docPartBody>
        <w:p w:rsidR="00162A73" w:rsidRDefault="00162A73" w:rsidP="00162A73">
          <w:r w:rsidRPr="00763B98">
            <w:rPr>
              <w:rStyle w:val="a3"/>
            </w:rPr>
            <w:t>Место для ввода текста.</w:t>
          </w:r>
        </w:p>
      </w:docPartBody>
    </w:docPart>
    <w:docPart>
      <w:docPartPr>
        <w:name w:val="397B2E612E2B42F0B3EC103B9FBC200E"/>
        <w:category>
          <w:name w:val="Общие"/>
          <w:gallery w:val="placeholder"/>
        </w:category>
        <w:types>
          <w:type w:val="bbPlcHdr"/>
        </w:types>
        <w:behaviors>
          <w:behavior w:val="content"/>
        </w:behaviors>
        <w:guid w:val="{60783A90-77D5-4863-BC02-1FDFC844265B}"/>
      </w:docPartPr>
      <w:docPartBody>
        <w:p w:rsidR="00162A73" w:rsidRDefault="00162A73" w:rsidP="00162A73">
          <w:r w:rsidRPr="00763B98">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Pragmatic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A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Arial Unicode MS">
    <w:altName w:val="Malgun Gothic Semilight"/>
    <w:panose1 w:val="020B0604020202020204"/>
    <w:charset w:val="01"/>
    <w:family w:val="roman"/>
    <w:pitch w:val="variable"/>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tone Sans Medium/SemiBold">
    <w:altName w:val="Times New Roman"/>
    <w:charset w:val="00"/>
    <w:family w:val="roman"/>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A73"/>
    <w:rsid w:val="000D7D81"/>
    <w:rsid w:val="0011042B"/>
    <w:rsid w:val="00162A73"/>
    <w:rsid w:val="00194AE2"/>
    <w:rsid w:val="00461966"/>
    <w:rsid w:val="00544BE2"/>
    <w:rsid w:val="005E74A4"/>
    <w:rsid w:val="00630927"/>
    <w:rsid w:val="00685E53"/>
    <w:rsid w:val="006F6061"/>
    <w:rsid w:val="00754BA9"/>
    <w:rsid w:val="0077331D"/>
    <w:rsid w:val="00816839"/>
    <w:rsid w:val="00A5570E"/>
    <w:rsid w:val="00A75748"/>
    <w:rsid w:val="00AA29EC"/>
    <w:rsid w:val="00B40A42"/>
    <w:rsid w:val="00C04F69"/>
    <w:rsid w:val="00D11659"/>
    <w:rsid w:val="00D42560"/>
    <w:rsid w:val="00E1539C"/>
    <w:rsid w:val="00E202E9"/>
    <w:rsid w:val="00E97504"/>
    <w:rsid w:val="00F72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62A73"/>
    <w:rPr>
      <w:color w:val="808080"/>
    </w:rPr>
  </w:style>
  <w:style w:type="paragraph" w:customStyle="1" w:styleId="C212AB47A1E8484C83FB23B6904B7911">
    <w:name w:val="C212AB47A1E8484C83FB23B6904B7911"/>
    <w:rsid w:val="00162A73"/>
  </w:style>
  <w:style w:type="paragraph" w:customStyle="1" w:styleId="F56639011EAC4F27A127D05039AC1A97">
    <w:name w:val="F56639011EAC4F27A127D05039AC1A97"/>
    <w:rsid w:val="00162A73"/>
  </w:style>
  <w:style w:type="paragraph" w:customStyle="1" w:styleId="7519A1E25C17445CAE4A0EECCA4C836F">
    <w:name w:val="7519A1E25C17445CAE4A0EECCA4C836F"/>
    <w:rsid w:val="00162A73"/>
  </w:style>
  <w:style w:type="paragraph" w:customStyle="1" w:styleId="075F1F20C5B14107B99A6BE22DC83FBF">
    <w:name w:val="075F1F20C5B14107B99A6BE22DC83FBF"/>
    <w:rsid w:val="00162A73"/>
  </w:style>
  <w:style w:type="paragraph" w:customStyle="1" w:styleId="AA006575FBAF4567AF93E9C52181754B">
    <w:name w:val="AA006575FBAF4567AF93E9C52181754B"/>
    <w:rsid w:val="00162A73"/>
  </w:style>
  <w:style w:type="paragraph" w:customStyle="1" w:styleId="739C56E24A5142F998B561FC66EB67A2">
    <w:name w:val="739C56E24A5142F998B561FC66EB67A2"/>
    <w:rsid w:val="00162A73"/>
  </w:style>
  <w:style w:type="paragraph" w:customStyle="1" w:styleId="C4C78225FA9247F192542A0EC829EF00">
    <w:name w:val="C4C78225FA9247F192542A0EC829EF00"/>
    <w:rsid w:val="00162A73"/>
  </w:style>
  <w:style w:type="paragraph" w:customStyle="1" w:styleId="35931CA1D86B4700A22C1491F99B7362">
    <w:name w:val="35931CA1D86B4700A22C1491F99B7362"/>
    <w:rsid w:val="00162A73"/>
  </w:style>
  <w:style w:type="paragraph" w:customStyle="1" w:styleId="6A4A383EEB414A55A1B8C5CA50F18280">
    <w:name w:val="6A4A383EEB414A55A1B8C5CA50F18280"/>
    <w:rsid w:val="00162A73"/>
  </w:style>
  <w:style w:type="paragraph" w:customStyle="1" w:styleId="5542A953A14A428EB74018DE2A0476A9">
    <w:name w:val="5542A953A14A428EB74018DE2A0476A9"/>
    <w:rsid w:val="00162A73"/>
  </w:style>
  <w:style w:type="paragraph" w:customStyle="1" w:styleId="85BA5EEC84E34264B04AE99E9A25B3F2">
    <w:name w:val="85BA5EEC84E34264B04AE99E9A25B3F2"/>
    <w:rsid w:val="00162A73"/>
  </w:style>
  <w:style w:type="paragraph" w:customStyle="1" w:styleId="CF5B6EF42F6E4D12B3D176E2ED16FE04">
    <w:name w:val="CF5B6EF42F6E4D12B3D176E2ED16FE04"/>
    <w:rsid w:val="00162A73"/>
  </w:style>
  <w:style w:type="paragraph" w:customStyle="1" w:styleId="3AAF469C1762425498695C2F229254E7">
    <w:name w:val="3AAF469C1762425498695C2F229254E7"/>
    <w:rsid w:val="00162A73"/>
  </w:style>
  <w:style w:type="paragraph" w:customStyle="1" w:styleId="A1048800446F47A594736C50863EF49C">
    <w:name w:val="A1048800446F47A594736C50863EF49C"/>
    <w:rsid w:val="00162A73"/>
  </w:style>
  <w:style w:type="paragraph" w:customStyle="1" w:styleId="480215F2B3494CCAA404BAB021AEC3A4">
    <w:name w:val="480215F2B3494CCAA404BAB021AEC3A4"/>
    <w:rsid w:val="00162A73"/>
  </w:style>
  <w:style w:type="paragraph" w:customStyle="1" w:styleId="2E0510B643F84081B66B02B6022F9BFB">
    <w:name w:val="2E0510B643F84081B66B02B6022F9BFB"/>
    <w:rsid w:val="00162A73"/>
  </w:style>
  <w:style w:type="paragraph" w:customStyle="1" w:styleId="483A4A0D37C64D889EEB12FDBA4D552A">
    <w:name w:val="483A4A0D37C64D889EEB12FDBA4D552A"/>
    <w:rsid w:val="00162A73"/>
  </w:style>
  <w:style w:type="paragraph" w:customStyle="1" w:styleId="43BC3B97129B48D590DE0349BFFFD297">
    <w:name w:val="43BC3B97129B48D590DE0349BFFFD297"/>
    <w:rsid w:val="00162A73"/>
  </w:style>
  <w:style w:type="paragraph" w:customStyle="1" w:styleId="95A0D6F4F1364A3ABAEC0FECBFDA5872">
    <w:name w:val="95A0D6F4F1364A3ABAEC0FECBFDA5872"/>
    <w:rsid w:val="00162A73"/>
  </w:style>
  <w:style w:type="paragraph" w:customStyle="1" w:styleId="FECC223629974ECC8E2EDB728918950C">
    <w:name w:val="FECC223629974ECC8E2EDB728918950C"/>
    <w:rsid w:val="00162A73"/>
  </w:style>
  <w:style w:type="paragraph" w:customStyle="1" w:styleId="4E7D95D5AC2D4005B9E27862A522B680">
    <w:name w:val="4E7D95D5AC2D4005B9E27862A522B680"/>
    <w:rsid w:val="00162A73"/>
  </w:style>
  <w:style w:type="paragraph" w:customStyle="1" w:styleId="8E2C5443430149228933637EA74C2A0A">
    <w:name w:val="8E2C5443430149228933637EA74C2A0A"/>
    <w:rsid w:val="00162A73"/>
  </w:style>
  <w:style w:type="paragraph" w:customStyle="1" w:styleId="397B2E612E2B42F0B3EC103B9FBC200E">
    <w:name w:val="397B2E612E2B42F0B3EC103B9FBC200E"/>
    <w:rsid w:val="00162A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2.xml><?xml version="1.0" encoding="utf-8"?>
<ds:datastoreItem xmlns:ds="http://schemas.openxmlformats.org/officeDocument/2006/customXml" ds:itemID="{5A986827-611B-45B7-97AF-0AA9C71BDC9D}">
  <ds:schemaRefs>
    <ds:schemaRef ds:uri="http://schemas.openxmlformats.org/officeDocument/2006/bibliography"/>
  </ds:schemaRefs>
</ds:datastoreItem>
</file>

<file path=customXml/itemProps3.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5538561-8EF9-4793-90C0-13468AD34EDE}">
  <ds:schemaRefs>
    <ds:schemaRef ds:uri="http://schemas.openxmlformats.org/officeDocument/2006/bibliography"/>
  </ds:schemaRefs>
</ds:datastoreItem>
</file>

<file path=customXml/itemProps6.xml><?xml version="1.0" encoding="utf-8"?>
<ds:datastoreItem xmlns:ds="http://schemas.openxmlformats.org/officeDocument/2006/customXml" ds:itemID="{4075863B-E966-4AA9-9D26-A9CA80820B1D}">
  <ds:schemaRefs>
    <ds:schemaRef ds:uri="http://schemas.openxmlformats.org/officeDocument/2006/bibliography"/>
  </ds:schemaRefs>
</ds:datastoreItem>
</file>

<file path=customXml/itemProps7.xml><?xml version="1.0" encoding="utf-8"?>
<ds:datastoreItem xmlns:ds="http://schemas.openxmlformats.org/officeDocument/2006/customXml" ds:itemID="{14025203-D54C-4C8F-B552-DEFA1D5B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Application>AlterOffice/3.4.0.9$Linux_X86_64 LibreOffice_project/b8daf9e823b1a5463a2f48435ddc2e8696e7d4fc</Application>
  <AppVersion>15.0000</AppVersion>
  <Pages>30</Pages>
  <Words>12296</Words>
  <Characters>86132</Characters>
  <CharactersWithSpaces>96002</CharactersWithSpaces>
  <Paragraphs>801</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2025-12-29T11:58:00Z</dcterms:created>
  <dc:creator>Киприянова Ирина Викторовна</dc:creator>
  <dc:description/>
  <dc:language>ru-RU</dc:language>
  <cp:lastModifiedBy>mikhailovvv@corp.gidroogk.com</cp:lastModifiedBy>
  <cp:lastPrinted>2016-12-15T13:00:00Z</cp:lastPrinted>
  <dcterms:modified xsi:type="dcterms:W3CDTF">2026-05-13T13:24:34Z</dcterms:modified>
  <cp:revision>56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